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465FEE9" w:rsidR="009D7D13" w:rsidRPr="00C97D9C" w:rsidRDefault="00BE37EB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>KLAUZULA INFORMACYJNA DLA ASYSTENTA ZE WSKAZANIA w ramach P</w:t>
      </w:r>
      <w:bookmarkStart w:id="0" w:name="_GoBack"/>
      <w:bookmarkEnd w:id="0"/>
      <w:r>
        <w:rPr>
          <w:rStyle w:val="Wyrnienie"/>
          <w:rFonts w:asciiTheme="minorHAnsi" w:hAnsiTheme="minorHAnsi" w:cstheme="minorHAnsi"/>
        </w:rPr>
        <w:t>rogramu</w:t>
      </w:r>
    </w:p>
    <w:p w14:paraId="2C6334F4" w14:textId="6E2A09BA" w:rsidR="00E90436" w:rsidRPr="001136B1" w:rsidRDefault="001136B1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136B1">
        <w:rPr>
          <w:b/>
        </w:rPr>
        <w:t xml:space="preserve">„Asystent osobisty osoby z niepełnosprawnością” dla Jednostek Samorządu Terytorialnego </w:t>
      </w:r>
      <w:r w:rsidRPr="001136B1">
        <w:rPr>
          <w:b/>
        </w:rPr>
        <w:br/>
        <w:t>– edycja 2024</w:t>
      </w: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7777777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We wszystkich sprawach dotyczących ochrony danych osobowych, mają Państwo prawo kontaktować się </w:t>
      </w:r>
      <w:bookmarkStart w:id="1" w:name="__DdeLink__182_30542706"/>
      <w:bookmarkEnd w:id="1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2B1B77C6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>Celem przetwarzania danych osobowych jest realizacja programu Ministra Rodziny</w:t>
      </w:r>
      <w:r w:rsidR="001136B1">
        <w:rPr>
          <w:color w:val="auto"/>
        </w:rPr>
        <w:t xml:space="preserve">, Pracy </w:t>
      </w:r>
      <w:r w:rsidRPr="00E90436">
        <w:rPr>
          <w:color w:val="auto"/>
        </w:rPr>
        <w:t xml:space="preserve"> i Polityki Społecznej</w:t>
      </w:r>
      <w:r w:rsidR="0061207A">
        <w:rPr>
          <w:color w:val="auto"/>
        </w:rPr>
        <w:t xml:space="preserve"> </w:t>
      </w:r>
      <w:r w:rsidR="001136B1" w:rsidRPr="003C4A74">
        <w:t>„Asystent osobisty osoby z niepełnosprawnością” dla Jednostek Samorządu Terytorialnego – edycja 2024</w:t>
      </w:r>
      <w:r w:rsidR="001136B1">
        <w:t xml:space="preserve"> </w:t>
      </w:r>
      <w:r w:rsidRPr="00E90436">
        <w:rPr>
          <w:color w:val="auto"/>
        </w:rPr>
        <w:t>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C3F675" w14:textId="2B7BB06D" w:rsidR="001136B1" w:rsidRPr="00497592" w:rsidRDefault="00E36949" w:rsidP="001136B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1136B1">
        <w:rPr>
          <w:color w:val="auto"/>
        </w:rPr>
        <w:t xml:space="preserve">Dane osobowe </w:t>
      </w:r>
      <w:r w:rsidR="001136B1" w:rsidRPr="00497592">
        <w:t xml:space="preserve">przechowywane będą do czasu wygaśnięcia obowiązku przechowywania tych danych wynikających z realizacji </w:t>
      </w:r>
      <w:r w:rsidR="001136B1" w:rsidRPr="001136B1">
        <w:rPr>
          <w:iCs/>
        </w:rPr>
        <w:t xml:space="preserve">Programu „Asystent osobisty osoby </w:t>
      </w:r>
      <w:r w:rsidR="001136B1">
        <w:rPr>
          <w:iCs/>
        </w:rPr>
        <w:br/>
      </w:r>
      <w:r w:rsidR="001136B1" w:rsidRPr="001136B1">
        <w:rPr>
          <w:iCs/>
        </w:rPr>
        <w:t>z niepełnosprawnością” dla Jednostek Samorządu Terytorialnego  – edycja 2024</w:t>
      </w:r>
      <w:r w:rsidR="001136B1" w:rsidRPr="00497592">
        <w:t xml:space="preserve">, </w:t>
      </w:r>
      <w:r w:rsidR="001136B1">
        <w:br/>
      </w:r>
      <w:r w:rsidR="001136B1" w:rsidRPr="001136B1">
        <w:rPr>
          <w:rFonts w:eastAsia="Calibri"/>
        </w:rPr>
        <w:lastRenderedPageBreak/>
        <w:t xml:space="preserve">a następnie do momentu wygaśnięcia obowiązku przechowywania danych wynikającego </w:t>
      </w:r>
      <w:r w:rsidR="001136B1">
        <w:rPr>
          <w:rFonts w:eastAsia="Calibri"/>
        </w:rPr>
        <w:br/>
      </w:r>
      <w:r w:rsidR="001136B1" w:rsidRPr="001136B1">
        <w:rPr>
          <w:rFonts w:eastAsia="Calibri"/>
        </w:rPr>
        <w:t>z przepisów dotyczących archiwizacji dokumentacji.</w:t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35458D94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</w:t>
      </w:r>
      <w:r w:rsidR="00A26316">
        <w:rPr>
          <w:color w:val="auto"/>
        </w:rPr>
        <w:t xml:space="preserve"> </w:t>
      </w:r>
      <w:r w:rsidRPr="00E55293">
        <w:rPr>
          <w:color w:val="auto"/>
        </w:rPr>
        <w:t>mogą być udostępniane Ministrowi Rodziny i Polityki Społecznej lub Wojewodzie  Zachodniopomorskiemu m.in. do celów sprawozdawczych czy kontrolnych.</w:t>
      </w:r>
      <w:r w:rsidRPr="00E55293">
        <w:rPr>
          <w:rStyle w:val="Odwoanieprzypisudolnego"/>
          <w:color w:val="auto"/>
        </w:rPr>
        <w:footnoteReference w:id="1"/>
      </w:r>
      <w:r w:rsidRPr="00E55293">
        <w:rPr>
          <w:color w:val="auto"/>
          <w:vertAlign w:val="superscript"/>
        </w:rPr>
        <w:t>)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089C881D" w:rsidR="009373EF" w:rsidRPr="001136B1" w:rsidRDefault="00E36949" w:rsidP="001136B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289"/>
        <w:jc w:val="both"/>
        <w:rPr>
          <w:color w:val="auto"/>
        </w:rPr>
      </w:pPr>
      <w:r w:rsidRPr="00E90436">
        <w:rPr>
          <w:color w:val="auto"/>
        </w:rPr>
        <w:t xml:space="preserve">Podanie danych osobowych w zakresie wynikającym z Karty zgłoszenia do </w:t>
      </w:r>
      <w:r w:rsidR="000C23AB" w:rsidRPr="00E90436">
        <w:rPr>
          <w:color w:val="auto"/>
        </w:rPr>
        <w:t xml:space="preserve">Programu </w:t>
      </w:r>
      <w:r w:rsidR="001136B1" w:rsidRPr="003C4A74">
        <w:t xml:space="preserve">„Asystent osobisty osoby z niepełnosprawnością” dla Jednostek Samorządu Terytorialnego </w:t>
      </w:r>
      <w:r w:rsidR="001136B1">
        <w:br/>
      </w:r>
      <w:r w:rsidR="001136B1" w:rsidRPr="003C4A74">
        <w:t>– edycja 2024</w:t>
      </w:r>
      <w:r w:rsidR="001136B1">
        <w:t xml:space="preserve"> jest </w:t>
      </w:r>
      <w:r w:rsidRPr="001136B1">
        <w:rPr>
          <w:color w:val="auto"/>
        </w:rPr>
        <w:t>dobrowolne</w:t>
      </w:r>
      <w:r w:rsidR="00E30791" w:rsidRPr="001136B1">
        <w:rPr>
          <w:color w:val="auto"/>
        </w:rPr>
        <w:t>,</w:t>
      </w:r>
      <w:r w:rsidRPr="001136B1">
        <w:rPr>
          <w:color w:val="auto"/>
        </w:rPr>
        <w:t xml:space="preserve"> jedna</w:t>
      </w:r>
      <w:r w:rsidR="006362E5" w:rsidRPr="001136B1">
        <w:rPr>
          <w:color w:val="auto"/>
        </w:rPr>
        <w:t xml:space="preserve">k niezbędne do wzięcia udziału </w:t>
      </w:r>
      <w:r w:rsidR="001E4AD0" w:rsidRPr="001136B1">
        <w:rPr>
          <w:color w:val="auto"/>
        </w:rPr>
        <w:t xml:space="preserve">w </w:t>
      </w:r>
      <w:r w:rsidR="000C23AB" w:rsidRPr="001136B1">
        <w:rPr>
          <w:color w:val="auto"/>
        </w:rPr>
        <w:t>Programie</w:t>
      </w:r>
      <w:r w:rsidR="00E30791" w:rsidRPr="001136B1">
        <w:rPr>
          <w:color w:val="auto"/>
        </w:rPr>
        <w:t>.</w:t>
      </w:r>
      <w:r w:rsidR="005736E3" w:rsidRPr="001136B1">
        <w:rPr>
          <w:color w:val="auto"/>
        </w:rPr>
        <w:t xml:space="preserve"> </w:t>
      </w:r>
    </w:p>
    <w:p w14:paraId="5722C453" w14:textId="567FB617" w:rsidR="008524C1" w:rsidRDefault="008524C1" w:rsidP="001136B1">
      <w:pPr>
        <w:spacing w:line="360" w:lineRule="auto"/>
        <w:jc w:val="both"/>
        <w:rPr>
          <w:color w:val="auto"/>
        </w:rPr>
      </w:pPr>
    </w:p>
    <w:p w14:paraId="61F93E1E" w14:textId="77777777" w:rsidR="00EE592B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3FE2FDF2" w14:textId="1B8F4290" w:rsidR="008524C1" w:rsidRPr="008524C1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……………………………………………………………………………….</w:t>
      </w:r>
    </w:p>
    <w:p w14:paraId="3C776D1A" w14:textId="36104E05" w:rsidR="00EE592B" w:rsidRPr="00E251F2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>
        <w:t>Podpis (i</w:t>
      </w:r>
      <w:r w:rsidRPr="00E251F2">
        <w:rPr>
          <w:rFonts w:eastAsiaTheme="minorHAnsi"/>
          <w:color w:val="auto"/>
          <w:lang w:eastAsia="en-US"/>
        </w:rPr>
        <w:t xml:space="preserve">mię i nazwisko osoby wskazanej </w:t>
      </w:r>
      <w:r>
        <w:rPr>
          <w:rFonts w:eastAsiaTheme="minorHAnsi"/>
          <w:color w:val="auto"/>
          <w:lang w:eastAsia="en-US"/>
        </w:rPr>
        <w:br/>
      </w:r>
      <w:r w:rsidRPr="00E251F2">
        <w:rPr>
          <w:rFonts w:eastAsiaTheme="minorHAnsi"/>
          <w:color w:val="auto"/>
          <w:lang w:eastAsia="en-US"/>
        </w:rPr>
        <w:t xml:space="preserve">do świadczenia usług </w:t>
      </w:r>
      <w:r>
        <w:t>asystencji)</w:t>
      </w:r>
    </w:p>
    <w:p w14:paraId="4CA15EA7" w14:textId="77777777" w:rsidR="00EE592B" w:rsidRPr="00E251F2" w:rsidRDefault="00EE592B" w:rsidP="00EE592B">
      <w:pPr>
        <w:jc w:val="center"/>
      </w:pPr>
    </w:p>
    <w:p w14:paraId="13C28FEF" w14:textId="48CB5B39" w:rsidR="00EE592B" w:rsidRPr="0032083D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</w:p>
    <w:sectPr w:rsidR="00EE592B" w:rsidRPr="0032083D" w:rsidSect="001136B1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EBAF" w14:textId="77777777" w:rsidR="005B1E97" w:rsidRDefault="005B1E97" w:rsidP="008D57BD">
      <w:r>
        <w:separator/>
      </w:r>
    </w:p>
  </w:endnote>
  <w:endnote w:type="continuationSeparator" w:id="0">
    <w:p w14:paraId="00CC0223" w14:textId="77777777" w:rsidR="005B1E97" w:rsidRDefault="005B1E9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4499" w14:textId="77777777" w:rsidR="001136B1" w:rsidRPr="00702D0F" w:rsidRDefault="001136B1" w:rsidP="001136B1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702D0F">
      <w:rPr>
        <w:rFonts w:cs="Times New Roman"/>
        <w:sz w:val="16"/>
        <w:szCs w:val="16"/>
      </w:rPr>
      <w:t>Zadanie  realizowane w ramach programu resortowego Ministra Rodziny, Pracy i Polityki Społecznej pn.: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 xml:space="preserve"> „Asystent osobisty osoby z niepełnosprawnością” 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26AF95F3" w14:textId="77777777" w:rsidR="001136B1" w:rsidRPr="0041379A" w:rsidRDefault="001136B1" w:rsidP="001136B1">
    <w:pPr>
      <w:pStyle w:val="Stopka"/>
      <w:tabs>
        <w:tab w:val="clear" w:pos="4536"/>
        <w:tab w:val="clear" w:pos="9072"/>
        <w:tab w:val="left" w:pos="3330"/>
      </w:tabs>
      <w:jc w:val="center"/>
      <w:rPr>
        <w:sz w:val="16"/>
        <w:szCs w:val="16"/>
      </w:rPr>
    </w:pPr>
    <w:r w:rsidRPr="00702D0F">
      <w:rPr>
        <w:sz w:val="16"/>
        <w:szCs w:val="16"/>
      </w:rPr>
      <w:t>Zadanie finansowane ze środków Funduszu Solidarnościowego</w:t>
    </w:r>
  </w:p>
  <w:p w14:paraId="39184220" w14:textId="77777777" w:rsidR="001136B1" w:rsidRPr="006F63BA" w:rsidRDefault="001136B1" w:rsidP="001136B1">
    <w:pPr>
      <w:pStyle w:val="Stopka"/>
      <w:jc w:val="center"/>
      <w:rPr>
        <w:rStyle w:val="markedconten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A56A5" wp14:editId="794ACC9B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8" name="Obraz 8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D9DF6" w14:textId="77777777" w:rsidR="001136B1" w:rsidRPr="00A9566A" w:rsidRDefault="001136B1" w:rsidP="001136B1">
    <w:pPr>
      <w:pStyle w:val="Stopka"/>
    </w:pPr>
  </w:p>
  <w:p w14:paraId="0991EC7E" w14:textId="77777777" w:rsidR="001136B1" w:rsidRDefault="001136B1" w:rsidP="001136B1">
    <w:pPr>
      <w:pStyle w:val="Stopka"/>
    </w:pPr>
  </w:p>
  <w:p w14:paraId="7514DD7F" w14:textId="785474F1" w:rsidR="00CA45C2" w:rsidRPr="001136B1" w:rsidRDefault="00CA45C2" w:rsidP="00113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ADFC" w14:textId="77777777" w:rsidR="005B1E97" w:rsidRDefault="005B1E97" w:rsidP="008D57BD">
      <w:r>
        <w:separator/>
      </w:r>
    </w:p>
  </w:footnote>
  <w:footnote w:type="continuationSeparator" w:id="0">
    <w:p w14:paraId="12B3AC09" w14:textId="77777777" w:rsidR="005B1E97" w:rsidRDefault="005B1E97" w:rsidP="008D57BD">
      <w:r>
        <w:continuationSeparator/>
      </w:r>
    </w:p>
  </w:footnote>
  <w:footnote w:id="1">
    <w:p w14:paraId="4979156E" w14:textId="286FD138" w:rsidR="007403DE" w:rsidRPr="008D57BD" w:rsidRDefault="007403DE" w:rsidP="007403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1136B1">
        <w:rPr>
          <w:rFonts w:asciiTheme="minorHAnsi" w:hAnsiTheme="minorHAnsi" w:cstheme="minorHAnsi"/>
        </w:rPr>
        <w:t>5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75480"/>
    <w:rsid w:val="000A7E48"/>
    <w:rsid w:val="000C23AB"/>
    <w:rsid w:val="000E25EB"/>
    <w:rsid w:val="000F1DC5"/>
    <w:rsid w:val="001136B1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3450C"/>
    <w:rsid w:val="00482683"/>
    <w:rsid w:val="004D2BD0"/>
    <w:rsid w:val="0055497A"/>
    <w:rsid w:val="0056124D"/>
    <w:rsid w:val="0056201C"/>
    <w:rsid w:val="005736E3"/>
    <w:rsid w:val="005959AC"/>
    <w:rsid w:val="00597C49"/>
    <w:rsid w:val="005A70E9"/>
    <w:rsid w:val="005B0351"/>
    <w:rsid w:val="005B1E97"/>
    <w:rsid w:val="005B30F6"/>
    <w:rsid w:val="005C2B4B"/>
    <w:rsid w:val="005C4BD7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14AC"/>
    <w:rsid w:val="008255D5"/>
    <w:rsid w:val="00832BDA"/>
    <w:rsid w:val="00850C3B"/>
    <w:rsid w:val="008524C1"/>
    <w:rsid w:val="008943B5"/>
    <w:rsid w:val="008A0FD3"/>
    <w:rsid w:val="008D0B93"/>
    <w:rsid w:val="008D57BD"/>
    <w:rsid w:val="009145BD"/>
    <w:rsid w:val="00936A81"/>
    <w:rsid w:val="00940B5B"/>
    <w:rsid w:val="00941E45"/>
    <w:rsid w:val="009566FD"/>
    <w:rsid w:val="009636EA"/>
    <w:rsid w:val="00990285"/>
    <w:rsid w:val="009D6BE8"/>
    <w:rsid w:val="009D7D13"/>
    <w:rsid w:val="009E005B"/>
    <w:rsid w:val="009E27B0"/>
    <w:rsid w:val="00A15E47"/>
    <w:rsid w:val="00A25E58"/>
    <w:rsid w:val="00A26316"/>
    <w:rsid w:val="00A41B3E"/>
    <w:rsid w:val="00A4349E"/>
    <w:rsid w:val="00A82B52"/>
    <w:rsid w:val="00AA048E"/>
    <w:rsid w:val="00AA765B"/>
    <w:rsid w:val="00AF35C6"/>
    <w:rsid w:val="00B17C53"/>
    <w:rsid w:val="00B260DE"/>
    <w:rsid w:val="00B27531"/>
    <w:rsid w:val="00B63062"/>
    <w:rsid w:val="00B7291F"/>
    <w:rsid w:val="00B74961"/>
    <w:rsid w:val="00B94287"/>
    <w:rsid w:val="00BA6635"/>
    <w:rsid w:val="00BE37EB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7D9C"/>
    <w:rsid w:val="00CA45C2"/>
    <w:rsid w:val="00CB22FD"/>
    <w:rsid w:val="00D165C4"/>
    <w:rsid w:val="00D30632"/>
    <w:rsid w:val="00D94464"/>
    <w:rsid w:val="00DA6996"/>
    <w:rsid w:val="00DB1967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83E71"/>
    <w:rsid w:val="00E90436"/>
    <w:rsid w:val="00EB6B86"/>
    <w:rsid w:val="00EE592B"/>
    <w:rsid w:val="00EF10BC"/>
    <w:rsid w:val="00F24B3F"/>
    <w:rsid w:val="00F415FC"/>
    <w:rsid w:val="00F52278"/>
    <w:rsid w:val="00F74F84"/>
    <w:rsid w:val="00F84E2A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  <w:style w:type="character" w:customStyle="1" w:styleId="markedcontent">
    <w:name w:val="markedcontent"/>
    <w:basedOn w:val="Domylnaczcionkaakapitu"/>
    <w:rsid w:val="001136B1"/>
  </w:style>
  <w:style w:type="paragraph" w:customStyle="1" w:styleId="Standard">
    <w:name w:val="Standard"/>
    <w:rsid w:val="0011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7A7-3A17-4BDE-9417-1D0B9E7A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30</cp:revision>
  <cp:lastPrinted>2023-03-21T07:29:00Z</cp:lastPrinted>
  <dcterms:created xsi:type="dcterms:W3CDTF">2023-03-20T10:22:00Z</dcterms:created>
  <dcterms:modified xsi:type="dcterms:W3CDTF">2024-02-19T09:49:00Z</dcterms:modified>
</cp:coreProperties>
</file>