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25" w:rsidRDefault="007805D7" w:rsidP="008054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441</w:t>
      </w:r>
      <w:r w:rsidR="00805425">
        <w:rPr>
          <w:rFonts w:ascii="Times New Roman" w:hAnsi="Times New Roman" w:cs="Times New Roman"/>
          <w:b/>
          <w:sz w:val="24"/>
        </w:rPr>
        <w:t>/2019</w:t>
      </w:r>
    </w:p>
    <w:p w:rsidR="00805425" w:rsidRDefault="00805425" w:rsidP="008054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805425" w:rsidRDefault="00805425" w:rsidP="0080542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805425" w:rsidRDefault="00805425" w:rsidP="0080542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7805D7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 lipca 2019 r.</w:t>
      </w:r>
    </w:p>
    <w:p w:rsidR="00805425" w:rsidRDefault="00805425" w:rsidP="00805425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805425" w:rsidRDefault="00805425" w:rsidP="008054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nieruchomości położone</w:t>
      </w:r>
      <w:r w:rsidR="008D77E8">
        <w:rPr>
          <w:rFonts w:ascii="Times New Roman" w:hAnsi="Times New Roman" w:cs="Times New Roman"/>
          <w:b/>
          <w:sz w:val="24"/>
        </w:rPr>
        <w:t>j</w:t>
      </w:r>
      <w:r w:rsidR="007805D7">
        <w:rPr>
          <w:rFonts w:ascii="Times New Roman" w:hAnsi="Times New Roman" w:cs="Times New Roman"/>
          <w:b/>
          <w:sz w:val="24"/>
        </w:rPr>
        <w:t xml:space="preserve"> w Świnoujściu</w:t>
      </w:r>
      <w:r>
        <w:rPr>
          <w:rFonts w:ascii="Times New Roman" w:hAnsi="Times New Roman" w:cs="Times New Roman"/>
          <w:b/>
          <w:sz w:val="24"/>
        </w:rPr>
        <w:t xml:space="preserve">-Przytorze </w:t>
      </w:r>
      <w:bookmarkEnd w:id="0"/>
    </w:p>
    <w:p w:rsidR="00805425" w:rsidRDefault="00805425" w:rsidP="0080542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05425" w:rsidRDefault="00805425" w:rsidP="0080542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1 ustawy z dnia 21 sierpnia 1997 r. o gospodarce nieruchomościami (Dz. U. z 2018 r. poz. 2204,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805425" w:rsidRDefault="00805425" w:rsidP="0080542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05425" w:rsidRDefault="00805425" w:rsidP="0080542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niezabudowanej działki nr 341/27 o pow. 0,1043 ha, położonej w Świnoujściu w obrębie ewidencyjnym Przytór 17, zbytej Aktem N</w:t>
      </w:r>
      <w:r w:rsidR="00687F35">
        <w:rPr>
          <w:rFonts w:ascii="Times New Roman" w:hAnsi="Times New Roman" w:cs="Times New Roman"/>
          <w:sz w:val="24"/>
        </w:rPr>
        <w:t>otarialnym Repertorium A Nr 4820/2019 z dnia 19</w:t>
      </w:r>
      <w:r>
        <w:rPr>
          <w:rFonts w:ascii="Times New Roman" w:hAnsi="Times New Roman" w:cs="Times New Roman"/>
          <w:sz w:val="24"/>
        </w:rPr>
        <w:t xml:space="preserve"> lipca 2019 r.</w:t>
      </w:r>
    </w:p>
    <w:p w:rsidR="00805425" w:rsidRDefault="00805425" w:rsidP="0080542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05425" w:rsidRDefault="00805425" w:rsidP="0080542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805425" w:rsidRDefault="00805425" w:rsidP="0080542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05425" w:rsidRDefault="00805425" w:rsidP="0080542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805425" w:rsidRDefault="00805425" w:rsidP="0080542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05425" w:rsidRDefault="00805425" w:rsidP="0080542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05425" w:rsidRDefault="00805425" w:rsidP="0080542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805425" w:rsidRDefault="00805425" w:rsidP="0080542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805425" w:rsidRDefault="00805425" w:rsidP="0080542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inż. Janusz Żmurkiewicz</w:t>
      </w:r>
    </w:p>
    <w:p w:rsidR="00805425" w:rsidRDefault="00805425" w:rsidP="00805425"/>
    <w:p w:rsidR="00805425" w:rsidRDefault="00805425" w:rsidP="00805425"/>
    <w:p w:rsidR="00805425" w:rsidRDefault="00805425" w:rsidP="00805425"/>
    <w:p w:rsidR="00C91310" w:rsidRDefault="00C91310"/>
    <w:sectPr w:rsidR="00C9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25"/>
    <w:rsid w:val="00687F35"/>
    <w:rsid w:val="007805D7"/>
    <w:rsid w:val="00805425"/>
    <w:rsid w:val="008D77E8"/>
    <w:rsid w:val="009C08DD"/>
    <w:rsid w:val="00C9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E2C3"/>
  <w15:chartTrackingRefBased/>
  <w15:docId w15:val="{50025FFC-15C6-4BE6-B66F-7885B122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dstankiewicz</cp:lastModifiedBy>
  <cp:revision>3</cp:revision>
  <cp:lastPrinted>2019-07-23T07:47:00Z</cp:lastPrinted>
  <dcterms:created xsi:type="dcterms:W3CDTF">2019-07-24T08:18:00Z</dcterms:created>
  <dcterms:modified xsi:type="dcterms:W3CDTF">2019-07-26T12:29:00Z</dcterms:modified>
</cp:coreProperties>
</file>