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A3" w:rsidRPr="00036013" w:rsidRDefault="00F35203" w:rsidP="00036013">
      <w:pPr>
        <w:jc w:val="center"/>
        <w:rPr>
          <w:b/>
        </w:rPr>
      </w:pPr>
      <w:r w:rsidRPr="00036013">
        <w:rPr>
          <w:b/>
        </w:rPr>
        <w:t>SZANOWNI RODZICE</w:t>
      </w:r>
    </w:p>
    <w:p w:rsidR="00F35203" w:rsidRPr="00036013" w:rsidRDefault="00F35203">
      <w:pPr>
        <w:rPr>
          <w:b/>
        </w:rPr>
      </w:pPr>
      <w:r w:rsidRPr="00036013">
        <w:rPr>
          <w:b/>
        </w:rPr>
        <w:t>Wypełniając ustawowy i statutowy obowiązek zapewnienia DZIECKU PEŁNEGO BEZPIECZEŃSTWA, pracownicy placówki uprawnienia są do weryfikacji tożsamości osób odbierających dziecko poprzez sprawdzenie okazanego przez osobę uprawnioną dokumentu tożsamości.</w:t>
      </w:r>
    </w:p>
    <w:p w:rsidR="00F35203" w:rsidRDefault="00F35203"/>
    <w:p w:rsidR="00F35203" w:rsidRDefault="00F35203">
      <w:r>
        <w:t>Podstawa prawna:</w:t>
      </w:r>
    </w:p>
    <w:p w:rsidR="00F35203" w:rsidRDefault="00F35203">
      <w:r w:rsidRPr="00036013">
        <w:rPr>
          <w:b/>
        </w:rPr>
        <w:t>Statut przedszkola oraz publicznych szkół, określa zgodnie z przepisami prawa oświatowego</w:t>
      </w:r>
      <w:r>
        <w:t xml:space="preserve"> – szczegółowe zasady przyprowadzania i odbierania dzieci z przedszkola przez rodziców ( prawnych opiekunów) lub upoważnionych przez nich zapewniających dziecku pełne bezpieczeństwo[…]</w:t>
      </w:r>
    </w:p>
    <w:p w:rsidR="00F35203" w:rsidRDefault="00F35203">
      <w:r w:rsidRPr="00036013">
        <w:rPr>
          <w:b/>
        </w:rPr>
        <w:t>W sytuacji nie</w:t>
      </w:r>
      <w:r w:rsidR="00E61C3A" w:rsidRPr="00036013">
        <w:rPr>
          <w:b/>
        </w:rPr>
        <w:t>d</w:t>
      </w:r>
      <w:r w:rsidRPr="00036013">
        <w:rPr>
          <w:b/>
        </w:rPr>
        <w:t>opełnienia obowiązków</w:t>
      </w:r>
      <w:r>
        <w:t xml:space="preserve"> </w:t>
      </w:r>
      <w:r w:rsidRPr="00036013">
        <w:rPr>
          <w:b/>
        </w:rPr>
        <w:t>osoba odpowiedzialna</w:t>
      </w:r>
      <w:r>
        <w:t xml:space="preserve"> podlega </w:t>
      </w:r>
      <w:r w:rsidR="00036013">
        <w:t>ka</w:t>
      </w:r>
      <w:r>
        <w:t>rze pozbawienia wolności od 6 miesięcy do lat 8.</w:t>
      </w:r>
    </w:p>
    <w:p w:rsidR="00F35203" w:rsidRDefault="00F35203">
      <w:r w:rsidRPr="00036013">
        <w:rPr>
          <w:b/>
        </w:rPr>
        <w:t>USTAWA</w:t>
      </w:r>
      <w:r>
        <w:t xml:space="preserve"> z dnia 6 czerwca 1997 r.</w:t>
      </w:r>
      <w:r w:rsidR="00E61C3A">
        <w:t xml:space="preserve"> </w:t>
      </w:r>
      <w:r w:rsidRPr="00036013">
        <w:rPr>
          <w:b/>
        </w:rPr>
        <w:t>Kodeks karny</w:t>
      </w:r>
      <w:r w:rsidR="00E61C3A" w:rsidRPr="00036013">
        <w:rPr>
          <w:b/>
        </w:rPr>
        <w:t xml:space="preserve"> – Art.160</w:t>
      </w:r>
      <w:r w:rsidR="00E61C3A">
        <w:t xml:space="preserve">. </w:t>
      </w:r>
      <w:r w:rsidR="00036013">
        <w:rPr>
          <w:rFonts w:cstheme="minorHAnsi"/>
        </w:rPr>
        <w:t>§</w:t>
      </w:r>
      <w:r w:rsidR="00E61C3A">
        <w:t>1.</w:t>
      </w:r>
      <w:r w:rsidR="00E61C3A" w:rsidRPr="00036013">
        <w:rPr>
          <w:b/>
        </w:rPr>
        <w:t>Kto naraża człowieka na bezpośrednie niebezpieczeństwo</w:t>
      </w:r>
      <w:r w:rsidR="00E61C3A">
        <w:t xml:space="preserve"> utraty życia albo ciężkiego uszczerbku na zdrowiu, podlega karze pozbawienia wolności lat3.</w:t>
      </w:r>
      <w:r w:rsidR="00E61C3A">
        <w:rPr>
          <w:rFonts w:cstheme="minorHAnsi"/>
        </w:rPr>
        <w:t>§</w:t>
      </w:r>
      <w:r w:rsidR="00E61C3A">
        <w:t xml:space="preserve">2. Jeżeli na sprawcy ciąży </w:t>
      </w:r>
      <w:r w:rsidR="00036013">
        <w:t>o</w:t>
      </w:r>
      <w:r w:rsidR="00E61C3A">
        <w:t xml:space="preserve">bowiązek opieki nad osobą narażoną na niebezpieczeństwo, podlega karze pozbawienia wolności od 3 miesięcy do lat 5. </w:t>
      </w:r>
      <w:r w:rsidR="00E61C3A">
        <w:rPr>
          <w:rFonts w:cstheme="minorHAnsi"/>
        </w:rPr>
        <w:t>§</w:t>
      </w:r>
      <w:r w:rsidR="00E61C3A">
        <w:t xml:space="preserve">3 Jeżeli sprawca czynu określonego w </w:t>
      </w:r>
      <w:r w:rsidR="00E61C3A">
        <w:rPr>
          <w:rFonts w:cstheme="minorHAnsi"/>
        </w:rPr>
        <w:t>§</w:t>
      </w:r>
      <w:r w:rsidR="00E61C3A">
        <w:t>1 lub 2 działa nieumyślnie, podlega grzywnie, karze ograniczenia wolności albo pozbawienia wolności do roku.</w:t>
      </w:r>
    </w:p>
    <w:p w:rsidR="00E61C3A" w:rsidRDefault="00E61C3A">
      <w:r w:rsidRPr="00036013">
        <w:rPr>
          <w:b/>
        </w:rPr>
        <w:t>Art.210</w:t>
      </w:r>
      <w:r>
        <w:t xml:space="preserve">. </w:t>
      </w:r>
      <w:r>
        <w:rPr>
          <w:rFonts w:cstheme="minorHAnsi"/>
        </w:rPr>
        <w:t xml:space="preserve">§1. </w:t>
      </w:r>
      <w:r w:rsidRPr="00036013">
        <w:rPr>
          <w:rFonts w:cstheme="minorHAnsi"/>
          <w:b/>
        </w:rPr>
        <w:t xml:space="preserve">Kto wbrew </w:t>
      </w:r>
      <w:r w:rsidR="00036013">
        <w:rPr>
          <w:rFonts w:cstheme="minorHAnsi"/>
          <w:b/>
        </w:rPr>
        <w:t>o</w:t>
      </w:r>
      <w:r w:rsidRPr="00036013">
        <w:rPr>
          <w:rFonts w:cstheme="minorHAnsi"/>
          <w:b/>
        </w:rPr>
        <w:t>bowiązkowi troszczenia się o małoletniego poniżej lat 15</w:t>
      </w:r>
      <w:r>
        <w:rPr>
          <w:rFonts w:cstheme="minorHAnsi"/>
        </w:rPr>
        <w:t xml:space="preserve"> albo o osobę nieporadną ze względu na jej stan psychiczny lub fizyczny osobę tę porzuca, podlega karze pozbawienia wolności do lat3. §2. Jeżeli następstwem czynu jest  śmierć osoby określonej w §1. </w:t>
      </w:r>
      <w:r w:rsidR="00036013">
        <w:rPr>
          <w:rFonts w:cstheme="minorHAnsi"/>
        </w:rPr>
        <w:t>s</w:t>
      </w:r>
      <w:r>
        <w:rPr>
          <w:rFonts w:cstheme="minorHAnsi"/>
        </w:rPr>
        <w:t>prawca podlega karze pozbawienia wolności</w:t>
      </w:r>
      <w:r w:rsidR="00036013">
        <w:rPr>
          <w:rFonts w:cstheme="minorHAnsi"/>
        </w:rPr>
        <w:t xml:space="preserve"> od 6 miesięcy do lat 8.-[ </w:t>
      </w:r>
      <w:proofErr w:type="spellStart"/>
      <w:r w:rsidR="00036013">
        <w:rPr>
          <w:rFonts w:cstheme="minorHAnsi"/>
        </w:rPr>
        <w:t>t.j.Dz</w:t>
      </w:r>
      <w:proofErr w:type="spellEnd"/>
      <w:r w:rsidR="00036013">
        <w:rPr>
          <w:rFonts w:cstheme="minorHAnsi"/>
        </w:rPr>
        <w:t>. U. z 2016 r. poz.1137,2138]</w:t>
      </w:r>
    </w:p>
    <w:sectPr w:rsidR="00E61C3A" w:rsidSect="00F35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203"/>
    <w:rsid w:val="00036013"/>
    <w:rsid w:val="00B842A3"/>
    <w:rsid w:val="00E61C3A"/>
    <w:rsid w:val="00F3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2018-05-25T14:05:00Z</dcterms:created>
  <dcterms:modified xsi:type="dcterms:W3CDTF">2018-05-25T14:30:00Z</dcterms:modified>
</cp:coreProperties>
</file>