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color w:val="000000"/>
          <w:lang w:eastAsia="pl-PL"/>
        </w:rPr>
        <w:t>Ogłoszenie nr 547685-N-2018 z dnia 2018-04-19 r. </w:t>
      </w:r>
      <w:r w:rsidRPr="00682767">
        <w:rPr>
          <w:rFonts w:eastAsia="Times New Roman" w:cstheme="minorHAnsi"/>
          <w:color w:val="000000"/>
          <w:lang w:eastAsia="pl-PL"/>
        </w:rPr>
        <w:br/>
      </w:r>
    </w:p>
    <w:p w:rsidR="00682767" w:rsidRPr="00682767" w:rsidRDefault="00682767" w:rsidP="00682767">
      <w:pPr>
        <w:spacing w:after="0" w:line="450" w:lineRule="atLeast"/>
        <w:jc w:val="both"/>
        <w:rPr>
          <w:rFonts w:eastAsia="Times New Roman" w:cstheme="minorHAnsi"/>
          <w:b/>
          <w:bCs/>
          <w:color w:val="000000"/>
          <w:lang w:eastAsia="pl-PL"/>
        </w:rPr>
      </w:pPr>
      <w:r w:rsidRPr="00682767">
        <w:rPr>
          <w:rFonts w:eastAsia="Times New Roman" w:cstheme="minorHAnsi"/>
          <w:b/>
          <w:bCs/>
          <w:color w:val="000000"/>
          <w:lang w:eastAsia="pl-PL"/>
        </w:rPr>
        <w:t>Ośrodek Sportu i Rekreacji "Wyspiarz": „Przekształcenie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w:t>
      </w:r>
      <w:r w:rsidRPr="00682767">
        <w:rPr>
          <w:rFonts w:eastAsia="Times New Roman" w:cstheme="minorHAnsi"/>
          <w:b/>
          <w:bCs/>
          <w:color w:val="000000"/>
          <w:lang w:eastAsia="pl-PL"/>
        </w:rPr>
        <w:br/>
      </w:r>
    </w:p>
    <w:p w:rsidR="00682767" w:rsidRPr="00682767" w:rsidRDefault="00682767" w:rsidP="00682767">
      <w:pPr>
        <w:spacing w:after="0" w:line="450" w:lineRule="atLeast"/>
        <w:jc w:val="center"/>
        <w:rPr>
          <w:rFonts w:eastAsia="Times New Roman" w:cstheme="minorHAnsi"/>
          <w:b/>
          <w:bCs/>
          <w:color w:val="000000"/>
          <w:lang w:eastAsia="pl-PL"/>
        </w:rPr>
      </w:pPr>
      <w:bookmarkStart w:id="0" w:name="_GoBack"/>
      <w:r w:rsidRPr="00682767">
        <w:rPr>
          <w:rFonts w:eastAsia="Times New Roman" w:cstheme="minorHAnsi"/>
          <w:b/>
          <w:bCs/>
          <w:color w:val="000000"/>
          <w:lang w:eastAsia="pl-PL"/>
        </w:rPr>
        <w:t>OGŁOSZENIE O ZAMÓWIENIU - Roboty budowlane</w:t>
      </w:r>
      <w:bookmarkEnd w:id="0"/>
    </w:p>
    <w:p w:rsidR="00682767" w:rsidRPr="00682767" w:rsidRDefault="00682767" w:rsidP="00682767">
      <w:pPr>
        <w:spacing w:after="0" w:line="450" w:lineRule="atLeast"/>
        <w:jc w:val="center"/>
        <w:rPr>
          <w:rFonts w:eastAsia="Times New Roman" w:cstheme="minorHAnsi"/>
          <w:b/>
          <w:bCs/>
          <w:color w:val="000000"/>
          <w:lang w:eastAsia="pl-PL"/>
        </w:rPr>
      </w:pP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Zamieszczanie ogłoszenia:</w:t>
      </w:r>
      <w:r w:rsidRPr="00682767">
        <w:rPr>
          <w:rFonts w:eastAsia="Times New Roman" w:cstheme="minorHAnsi"/>
          <w:color w:val="000000"/>
          <w:lang w:eastAsia="pl-PL"/>
        </w:rPr>
        <w:t> Zamieszczanie obowiązkowe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Ogłoszenie dotyczy:</w:t>
      </w:r>
      <w:r w:rsidRPr="00682767">
        <w:rPr>
          <w:rFonts w:eastAsia="Times New Roman" w:cstheme="minorHAnsi"/>
          <w:color w:val="000000"/>
          <w:lang w:eastAsia="pl-PL"/>
        </w:rPr>
        <w:t> Zamówienia publicznego</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Zamówienie dotyczy projektu lub programu współfinansowanego ze środków Unii Europejskiej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Nazwa projektu lub programu</w:t>
      </w:r>
      <w:r w:rsidRPr="00682767">
        <w:rPr>
          <w:rFonts w:eastAsia="Times New Roman" w:cstheme="minorHAnsi"/>
          <w:color w:val="000000"/>
          <w:lang w:eastAsia="pl-PL"/>
        </w:rPr>
        <w:t> </w:t>
      </w:r>
      <w:r w:rsidRPr="00682767">
        <w:rPr>
          <w:rFonts w:eastAsia="Times New Roman" w:cstheme="minorHAnsi"/>
          <w:color w:val="000000"/>
          <w:lang w:eastAsia="pl-PL"/>
        </w:rPr>
        <w:br/>
      </w:r>
    </w:p>
    <w:p w:rsidR="00682767" w:rsidRPr="00682767" w:rsidRDefault="00682767" w:rsidP="001107A4">
      <w:pPr>
        <w:spacing w:after="0" w:line="450" w:lineRule="atLeast"/>
        <w:jc w:val="both"/>
        <w:rPr>
          <w:rFonts w:eastAsia="Times New Roman" w:cstheme="minorHAnsi"/>
          <w:color w:val="000000"/>
          <w:lang w:eastAsia="pl-PL"/>
        </w:rPr>
      </w:pPr>
      <w:r w:rsidRPr="00682767">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82767">
        <w:rPr>
          <w:rFonts w:eastAsia="Times New Roman" w:cstheme="minorHAnsi"/>
          <w:color w:val="000000"/>
          <w:lang w:eastAsia="pl-PL"/>
        </w:rPr>
        <w:br/>
      </w:r>
    </w:p>
    <w:p w:rsidR="00682767" w:rsidRPr="00682767"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u w:val="single"/>
          <w:lang w:eastAsia="pl-PL"/>
        </w:rPr>
        <w:t>SEKCJA I: ZAMAWIAJĄCY</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Postępowanie przeprowadza centralny zamawiający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Tak</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Postępowanie przeprowadza podmiot, któremu z</w:t>
      </w:r>
      <w:r w:rsidR="001107A4">
        <w:rPr>
          <w:rFonts w:eastAsia="Times New Roman" w:cstheme="minorHAnsi"/>
          <w:b/>
          <w:bCs/>
          <w:color w:val="000000"/>
          <w:lang w:eastAsia="pl-PL"/>
        </w:rPr>
        <w:t xml:space="preserve">amawiający powierzył/powierzyli </w:t>
      </w:r>
      <w:r w:rsidRPr="00682767">
        <w:rPr>
          <w:rFonts w:eastAsia="Times New Roman" w:cstheme="minorHAnsi"/>
          <w:b/>
          <w:bCs/>
          <w:color w:val="000000"/>
          <w:lang w:eastAsia="pl-PL"/>
        </w:rPr>
        <w:t>przeprowadzenie postępowania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lastRenderedPageBreak/>
        <w:t>Nie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Informacje na temat podmiotu któremu zamawiający powierzył/powierzyli prowadzenie postępowania:</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Postępowanie jest przeprowadzane wspólnie przez zamawiających</w:t>
      </w:r>
      <w:r w:rsidRPr="00682767">
        <w:rPr>
          <w:rFonts w:eastAsia="Times New Roman" w:cstheme="minorHAnsi"/>
          <w:color w:val="000000"/>
          <w:lang w:eastAsia="pl-PL"/>
        </w:rPr>
        <w:t>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w:t>
      </w:r>
    </w:p>
    <w:p w:rsidR="00682767" w:rsidRPr="00682767" w:rsidRDefault="00682767" w:rsidP="001107A4">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br/>
        <w:t>Jeżeli tak, należy wymienić zamawiających, którzy wspólnie przeprowadzają postępowanie oraz podać adresy ich siedzib, krajowe numery identyfikacyjne oraz osoby do kontaktów wraz z danymi do kontaktów: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Postępowanie jest przeprowadzane wspólnie z zamawiającymi z innych państw członkowskich Unii Europejskiej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w:t>
      </w:r>
    </w:p>
    <w:p w:rsidR="001107A4"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682767">
        <w:rPr>
          <w:rFonts w:eastAsia="Times New Roman" w:cstheme="minorHAnsi"/>
          <w:color w:val="000000"/>
          <w:lang w:eastAsia="pl-PL"/>
        </w:rPr>
        <w:t> </w:t>
      </w:r>
      <w:r w:rsidRPr="00682767">
        <w:rPr>
          <w:rFonts w:eastAsia="Times New Roman" w:cstheme="minorHAnsi"/>
          <w:color w:val="000000"/>
          <w:lang w:eastAsia="pl-PL"/>
        </w:rPr>
        <w:br/>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Informacje dodatkowe:</w:t>
      </w:r>
      <w:r w:rsidRPr="00682767">
        <w:rPr>
          <w:rFonts w:eastAsia="Times New Roman" w:cstheme="minorHAnsi"/>
          <w:color w:val="000000"/>
          <w:lang w:eastAsia="pl-PL"/>
        </w:rPr>
        <w:t>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 1) NAZWA I ADRES: </w:t>
      </w:r>
      <w:r w:rsidRPr="00682767">
        <w:rPr>
          <w:rFonts w:eastAsia="Times New Roman" w:cstheme="minorHAnsi"/>
          <w:color w:val="000000"/>
          <w:lang w:eastAsia="pl-PL"/>
        </w:rPr>
        <w:t>Ośrodek Sportu i Rekreacji "Wyspiarz", krajowy numer identyfikacyjny 33094400000, ul. ul. Jana Matejki  22 , 72600   Świnoujście, woj. zachodniopomorskie, państwo Polska, tel. 0-91 3213781, e-mail osir@uznam.net.pl, faks 0-91 3213781. </w:t>
      </w:r>
      <w:r w:rsidRPr="00682767">
        <w:rPr>
          <w:rFonts w:eastAsia="Times New Roman" w:cstheme="minorHAnsi"/>
          <w:color w:val="000000"/>
          <w:lang w:eastAsia="pl-PL"/>
        </w:rPr>
        <w:br/>
        <w:t>Adres strony internetowej (URL): www.osir.swinoujscie.pl </w:t>
      </w:r>
      <w:r w:rsidRPr="00682767">
        <w:rPr>
          <w:rFonts w:eastAsia="Times New Roman" w:cstheme="minorHAnsi"/>
          <w:color w:val="000000"/>
          <w:lang w:eastAsia="pl-PL"/>
        </w:rPr>
        <w:br/>
        <w:t>Adres profilu nabywcy: </w:t>
      </w:r>
      <w:r w:rsidRPr="00682767">
        <w:rPr>
          <w:rFonts w:eastAsia="Times New Roman" w:cstheme="minorHAnsi"/>
          <w:color w:val="000000"/>
          <w:lang w:eastAsia="pl-PL"/>
        </w:rPr>
        <w:br/>
        <w:t>Adres strony internetowej pod którym można uzyskać dostęp do narzędzi i urządzeń lub formatów plików, które nie są ogólnie dostępne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 2) RODZAJ ZAMAWIAJĄCEGO: </w:t>
      </w:r>
      <w:r w:rsidR="001107A4">
        <w:rPr>
          <w:rFonts w:eastAsia="Times New Roman" w:cstheme="minorHAnsi"/>
          <w:color w:val="000000"/>
          <w:lang w:eastAsia="pl-PL"/>
        </w:rPr>
        <w:t>Administracja samorządowa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I.3) WSPÓLNE UDZIELANIE ZAMÓWIENIA </w:t>
      </w:r>
      <w:r w:rsidRPr="00682767">
        <w:rPr>
          <w:rFonts w:eastAsia="Times New Roman" w:cstheme="minorHAnsi"/>
          <w:b/>
          <w:bCs/>
          <w:i/>
          <w:iCs/>
          <w:color w:val="000000"/>
          <w:lang w:eastAsia="pl-PL"/>
        </w:rPr>
        <w:t>(jeżeli dotyczy)</w:t>
      </w:r>
      <w:r w:rsidRPr="00682767">
        <w:rPr>
          <w:rFonts w:eastAsia="Times New Roman" w:cstheme="minorHAnsi"/>
          <w:b/>
          <w:bCs/>
          <w:color w:val="000000"/>
          <w:lang w:eastAsia="pl-PL"/>
        </w:rPr>
        <w:t>:</w:t>
      </w:r>
    </w:p>
    <w:p w:rsidR="00682767" w:rsidRPr="00682767" w:rsidRDefault="00682767" w:rsidP="001107A4">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682767">
        <w:rPr>
          <w:rFonts w:eastAsia="Times New Roman" w:cstheme="minorHAnsi"/>
          <w:color w:val="000000"/>
          <w:lang w:eastAsia="pl-PL"/>
        </w:rPr>
        <w:lastRenderedPageBreak/>
        <w:t>zamawiający, czy zamówienie będzie udzielane przez każdego z zamawiających indywidualnie, czy zamówienie zostanie udzielone w imieniu i na rzecz pozostałych zamawiających): </w:t>
      </w:r>
      <w:r w:rsidRPr="00682767">
        <w:rPr>
          <w:rFonts w:eastAsia="Times New Roman" w:cstheme="minorHAnsi"/>
          <w:color w:val="000000"/>
          <w:lang w:eastAsia="pl-PL"/>
        </w:rPr>
        <w:br/>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I.4) KOMUNIKACJA: </w:t>
      </w:r>
      <w:r w:rsidRPr="00682767">
        <w:rPr>
          <w:rFonts w:eastAsia="Times New Roman" w:cstheme="minorHAnsi"/>
          <w:color w:val="000000"/>
          <w:lang w:eastAsia="pl-PL"/>
        </w:rPr>
        <w:br/>
      </w:r>
      <w:r w:rsidRPr="00682767">
        <w:rPr>
          <w:rFonts w:eastAsia="Times New Roman" w:cstheme="minorHAnsi"/>
          <w:b/>
          <w:bCs/>
          <w:color w:val="000000"/>
          <w:lang w:eastAsia="pl-PL"/>
        </w:rPr>
        <w:t>Nieograniczony, pełny i bezpośredni dostęp do dokumentów z postępowania można uzyskać pod adresem (URL)</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www.osir.swinoujscie.pl www.bip.um.swinoujscie.pl</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Adres strony internetowej, na której zamieszczona będzie specyfikacja istotnych warunków zamówienia</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www.osir.swinoujscie.pl www.bip.um.swinoujscie.pl</w:t>
      </w:r>
    </w:p>
    <w:p w:rsidR="00B222C2" w:rsidRDefault="00B222C2" w:rsidP="00682767">
      <w:pPr>
        <w:spacing w:after="0" w:line="450" w:lineRule="atLeast"/>
        <w:rPr>
          <w:rFonts w:eastAsia="Times New Roman" w:cstheme="minorHAnsi"/>
          <w:color w:val="000000"/>
          <w:lang w:eastAsia="pl-PL"/>
        </w:rPr>
      </w:pP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Dostęp do dokumentów z postępowania jest ograniczony - więcej informacji można uzyskać pod adresem</w:t>
      </w:r>
    </w:p>
    <w:p w:rsidR="00682767" w:rsidRPr="00682767" w:rsidRDefault="001107A4" w:rsidP="00682767">
      <w:pPr>
        <w:spacing w:after="0" w:line="450" w:lineRule="atLeast"/>
        <w:rPr>
          <w:rFonts w:eastAsia="Times New Roman" w:cstheme="minorHAnsi"/>
          <w:color w:val="000000"/>
          <w:lang w:eastAsia="pl-PL"/>
        </w:rPr>
      </w:pPr>
      <w:r>
        <w:rPr>
          <w:rFonts w:eastAsia="Times New Roman" w:cstheme="minorHAnsi"/>
          <w:color w:val="000000"/>
          <w:lang w:eastAsia="pl-PL"/>
        </w:rPr>
        <w:t>Nie </w:t>
      </w:r>
      <w:r>
        <w:rPr>
          <w:rFonts w:eastAsia="Times New Roman" w:cstheme="minorHAnsi"/>
          <w:color w:val="000000"/>
          <w:lang w:eastAsia="pl-PL"/>
        </w:rPr>
        <w:br/>
      </w:r>
      <w:r w:rsidR="00682767" w:rsidRPr="00682767">
        <w:rPr>
          <w:rFonts w:eastAsia="Times New Roman" w:cstheme="minorHAnsi"/>
          <w:b/>
          <w:bCs/>
          <w:color w:val="000000"/>
          <w:lang w:eastAsia="pl-PL"/>
        </w:rPr>
        <w:t>Oferty lub wnioski o dopuszczenie do udziału w postępowaniu należy przesyłać:</w:t>
      </w:r>
      <w:r w:rsidR="00682767" w:rsidRPr="00682767">
        <w:rPr>
          <w:rFonts w:eastAsia="Times New Roman" w:cstheme="minorHAnsi"/>
          <w:color w:val="000000"/>
          <w:lang w:eastAsia="pl-PL"/>
        </w:rPr>
        <w:t> </w:t>
      </w:r>
      <w:r w:rsidR="00682767" w:rsidRPr="00682767">
        <w:rPr>
          <w:rFonts w:eastAsia="Times New Roman" w:cstheme="minorHAnsi"/>
          <w:color w:val="000000"/>
          <w:lang w:eastAsia="pl-PL"/>
        </w:rPr>
        <w:br/>
      </w:r>
      <w:r w:rsidR="00682767" w:rsidRPr="00682767">
        <w:rPr>
          <w:rFonts w:eastAsia="Times New Roman" w:cstheme="minorHAnsi"/>
          <w:b/>
          <w:bCs/>
          <w:color w:val="000000"/>
          <w:lang w:eastAsia="pl-PL"/>
        </w:rPr>
        <w:t>Elektronicznie</w:t>
      </w:r>
    </w:p>
    <w:p w:rsidR="00B222C2" w:rsidRDefault="00B222C2" w:rsidP="00682767">
      <w:pPr>
        <w:spacing w:after="0" w:line="450" w:lineRule="atLeast"/>
        <w:rPr>
          <w:rFonts w:eastAsia="Times New Roman" w:cstheme="minorHAnsi"/>
          <w:b/>
          <w:bCs/>
          <w:color w:val="000000"/>
          <w:lang w:eastAsia="pl-PL"/>
        </w:rPr>
      </w:pPr>
      <w:r>
        <w:rPr>
          <w:rFonts w:eastAsia="Times New Roman" w:cstheme="minorHAnsi"/>
          <w:color w:val="000000"/>
          <w:lang w:eastAsia="pl-PL"/>
        </w:rPr>
        <w:t>Nie </w:t>
      </w:r>
      <w:r>
        <w:rPr>
          <w:rFonts w:eastAsia="Times New Roman" w:cstheme="minorHAnsi"/>
          <w:color w:val="000000"/>
          <w:lang w:eastAsia="pl-PL"/>
        </w:rPr>
        <w:br/>
        <w:t>adres </w:t>
      </w:r>
      <w:r>
        <w:rPr>
          <w:rFonts w:eastAsia="Times New Roman" w:cstheme="minorHAnsi"/>
          <w:color w:val="000000"/>
          <w:lang w:eastAsia="pl-PL"/>
        </w:rPr>
        <w:br/>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Dopuszczone jest przesłanie ofert lub wniosków o dopuszczenie do udziału w postępowaniu w inny sposób:</w:t>
      </w:r>
      <w:r w:rsidRPr="00682767">
        <w:rPr>
          <w:rFonts w:eastAsia="Times New Roman" w:cstheme="minorHAnsi"/>
          <w:color w:val="000000"/>
          <w:lang w:eastAsia="pl-PL"/>
        </w:rPr>
        <w:t> </w:t>
      </w:r>
      <w:r w:rsidRPr="00682767">
        <w:rPr>
          <w:rFonts w:eastAsia="Times New Roman" w:cstheme="minorHAnsi"/>
          <w:color w:val="000000"/>
          <w:lang w:eastAsia="pl-PL"/>
        </w:rPr>
        <w:br/>
        <w:t>Nie </w:t>
      </w:r>
      <w:r w:rsidRPr="00682767">
        <w:rPr>
          <w:rFonts w:eastAsia="Times New Roman" w:cstheme="minorHAnsi"/>
          <w:color w:val="000000"/>
          <w:lang w:eastAsia="pl-PL"/>
        </w:rPr>
        <w:br/>
        <w:t>Inny sposób: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Wymagane jest przesłanie ofert lub wniosków o dopuszczenie do udziału w postępowaniu w inny sposób:</w:t>
      </w:r>
      <w:r w:rsidRPr="00682767">
        <w:rPr>
          <w:rFonts w:eastAsia="Times New Roman" w:cstheme="minorHAnsi"/>
          <w:color w:val="000000"/>
          <w:lang w:eastAsia="pl-PL"/>
        </w:rPr>
        <w:t> </w:t>
      </w:r>
      <w:r w:rsidRPr="00682767">
        <w:rPr>
          <w:rFonts w:eastAsia="Times New Roman" w:cstheme="minorHAnsi"/>
          <w:color w:val="000000"/>
          <w:lang w:eastAsia="pl-PL"/>
        </w:rPr>
        <w:br/>
        <w:t>Tak </w:t>
      </w:r>
      <w:r w:rsidRPr="00682767">
        <w:rPr>
          <w:rFonts w:eastAsia="Times New Roman" w:cstheme="minorHAnsi"/>
          <w:color w:val="000000"/>
          <w:lang w:eastAsia="pl-PL"/>
        </w:rPr>
        <w:br/>
        <w:t>Inny sposób: </w:t>
      </w:r>
      <w:r w:rsidRPr="00682767">
        <w:rPr>
          <w:rFonts w:eastAsia="Times New Roman" w:cstheme="minorHAnsi"/>
          <w:color w:val="000000"/>
          <w:lang w:eastAsia="pl-PL"/>
        </w:rPr>
        <w:br/>
      </w:r>
      <w:r w:rsidRPr="00682767">
        <w:rPr>
          <w:rFonts w:eastAsia="Times New Roman" w:cstheme="minorHAnsi"/>
          <w:color w:val="000000"/>
          <w:lang w:eastAsia="pl-PL"/>
        </w:rPr>
        <w:lastRenderedPageBreak/>
        <w:t>listownie </w:t>
      </w:r>
      <w:r w:rsidRPr="00682767">
        <w:rPr>
          <w:rFonts w:eastAsia="Times New Roman" w:cstheme="minorHAnsi"/>
          <w:color w:val="000000"/>
          <w:lang w:eastAsia="pl-PL"/>
        </w:rPr>
        <w:br/>
        <w:t>Adres: </w:t>
      </w:r>
      <w:r w:rsidRPr="00682767">
        <w:rPr>
          <w:rFonts w:eastAsia="Times New Roman" w:cstheme="minorHAnsi"/>
          <w:color w:val="000000"/>
          <w:lang w:eastAsia="pl-PL"/>
        </w:rPr>
        <w:br/>
        <w:t>Gmina Miasto Świnoujście – Ośrodek Sportu i Rekreacji „Wyspiarz”, ul. Matejki 22,sekretariat, 72-600 Świnoujście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Komunikacja elektroniczna wymaga korzystania z narzędzi i urządzeń lub formatów plików, które nie są ogólnie dostępne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Nieograniczony, pełny, bezpośredni i bezpłatny dostęp do tych narzędzi można uzyskać pod adresem: (URL) </w:t>
      </w:r>
      <w:r w:rsidRPr="00682767">
        <w:rPr>
          <w:rFonts w:eastAsia="Times New Roman" w:cstheme="minorHAnsi"/>
          <w:color w:val="000000"/>
          <w:lang w:eastAsia="pl-PL"/>
        </w:rPr>
        <w:br/>
      </w:r>
    </w:p>
    <w:p w:rsidR="00682767" w:rsidRPr="00682767"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u w:val="single"/>
          <w:lang w:eastAsia="pl-PL"/>
        </w:rPr>
        <w:t>SEKCJA II: PRZEDMIOT ZAMÓWIENIA</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II.1) Nazwa nadana zamówieniu przez zamawiającego: </w:t>
      </w:r>
      <w:r w:rsidRPr="00682767">
        <w:rPr>
          <w:rFonts w:eastAsia="Times New Roman" w:cstheme="minorHAnsi"/>
          <w:color w:val="000000"/>
          <w:lang w:eastAsia="pl-PL"/>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w:t>
      </w:r>
      <w:r w:rsidRPr="00682767">
        <w:rPr>
          <w:rFonts w:eastAsia="Times New Roman" w:cstheme="minorHAnsi"/>
          <w:color w:val="000000"/>
          <w:lang w:eastAsia="pl-PL"/>
        </w:rPr>
        <w:br/>
      </w:r>
      <w:r w:rsidRPr="00682767">
        <w:rPr>
          <w:rFonts w:eastAsia="Times New Roman" w:cstheme="minorHAnsi"/>
          <w:b/>
          <w:bCs/>
          <w:color w:val="000000"/>
          <w:lang w:eastAsia="pl-PL"/>
        </w:rPr>
        <w:t>Numer referencyjny: </w:t>
      </w:r>
      <w:r w:rsidRPr="00682767">
        <w:rPr>
          <w:rFonts w:eastAsia="Times New Roman" w:cstheme="minorHAnsi"/>
          <w:color w:val="000000"/>
          <w:lang w:eastAsia="pl-PL"/>
        </w:rPr>
        <w:t>OSIR/ZP/4/2018 </w:t>
      </w:r>
      <w:r w:rsidRPr="00682767">
        <w:rPr>
          <w:rFonts w:eastAsia="Times New Roman" w:cstheme="minorHAnsi"/>
          <w:color w:val="000000"/>
          <w:lang w:eastAsia="pl-PL"/>
        </w:rPr>
        <w:br/>
      </w:r>
      <w:r w:rsidRPr="00682767">
        <w:rPr>
          <w:rFonts w:eastAsia="Times New Roman" w:cstheme="minorHAnsi"/>
          <w:b/>
          <w:bCs/>
          <w:color w:val="000000"/>
          <w:lang w:eastAsia="pl-PL"/>
        </w:rPr>
        <w:t>Przed wszczęciem postępowania o udzielenie zamówienia przeprowadzono dialog techniczny </w:t>
      </w:r>
    </w:p>
    <w:p w:rsidR="00B222C2" w:rsidRDefault="00B222C2" w:rsidP="00B222C2">
      <w:pPr>
        <w:spacing w:after="0" w:line="450" w:lineRule="atLeast"/>
        <w:jc w:val="both"/>
        <w:rPr>
          <w:rFonts w:eastAsia="Times New Roman" w:cstheme="minorHAnsi"/>
          <w:color w:val="000000"/>
          <w:lang w:eastAsia="pl-PL"/>
        </w:rPr>
      </w:pPr>
      <w:r>
        <w:rPr>
          <w:rFonts w:eastAsia="Times New Roman" w:cstheme="minorHAnsi"/>
          <w:color w:val="000000"/>
          <w:lang w:eastAsia="pl-PL"/>
        </w:rPr>
        <w:t>Nie</w:t>
      </w:r>
    </w:p>
    <w:p w:rsidR="00682767" w:rsidRPr="00682767" w:rsidRDefault="00682767" w:rsidP="00B222C2">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II.2) Rodzaj zamówienia: </w:t>
      </w:r>
      <w:r w:rsidRPr="00682767">
        <w:rPr>
          <w:rFonts w:eastAsia="Times New Roman" w:cstheme="minorHAnsi"/>
          <w:color w:val="000000"/>
          <w:lang w:eastAsia="pl-PL"/>
        </w:rPr>
        <w:t>Roboty budowlane </w:t>
      </w:r>
      <w:r w:rsidRPr="00682767">
        <w:rPr>
          <w:rFonts w:eastAsia="Times New Roman" w:cstheme="minorHAnsi"/>
          <w:color w:val="000000"/>
          <w:lang w:eastAsia="pl-PL"/>
        </w:rPr>
        <w:br/>
      </w:r>
      <w:r w:rsidRPr="00682767">
        <w:rPr>
          <w:rFonts w:eastAsia="Times New Roman" w:cstheme="minorHAnsi"/>
          <w:b/>
          <w:bCs/>
          <w:color w:val="000000"/>
          <w:lang w:eastAsia="pl-PL"/>
        </w:rPr>
        <w:t>II.3) Informacja o możliwości składania ofert częściowych</w:t>
      </w:r>
      <w:r w:rsidRPr="00682767">
        <w:rPr>
          <w:rFonts w:eastAsia="Times New Roman" w:cstheme="minorHAnsi"/>
          <w:color w:val="000000"/>
          <w:lang w:eastAsia="pl-PL"/>
        </w:rPr>
        <w:t> </w:t>
      </w:r>
      <w:r w:rsidRPr="00682767">
        <w:rPr>
          <w:rFonts w:eastAsia="Times New Roman" w:cstheme="minorHAnsi"/>
          <w:color w:val="000000"/>
          <w:lang w:eastAsia="pl-PL"/>
        </w:rPr>
        <w:br/>
        <w:t>Zamówienie podzielone jest na części: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r>
      <w:r w:rsidRPr="00682767">
        <w:rPr>
          <w:rFonts w:eastAsia="Times New Roman" w:cstheme="minorHAnsi"/>
          <w:b/>
          <w:bCs/>
          <w:color w:val="000000"/>
          <w:lang w:eastAsia="pl-PL"/>
        </w:rPr>
        <w:t>Oferty lub wnioski o dopuszczenie do udziału w postępowaniu można składać w odniesieniu do:</w:t>
      </w:r>
      <w:r w:rsidRPr="00682767">
        <w:rPr>
          <w:rFonts w:eastAsia="Times New Roman" w:cstheme="minorHAnsi"/>
          <w:color w:val="000000"/>
          <w:lang w:eastAsia="pl-PL"/>
        </w:rPr>
        <w:t> </w:t>
      </w:r>
      <w:r w:rsidRPr="00682767">
        <w:rPr>
          <w:rFonts w:eastAsia="Times New Roman" w:cstheme="minorHAnsi"/>
          <w:color w:val="000000"/>
          <w:lang w:eastAsia="pl-PL"/>
        </w:rPr>
        <w:br/>
      </w:r>
    </w:p>
    <w:p w:rsidR="00B222C2"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Zamawiający zastrzega sobie prawo do udzielenia łącznie następujących części lub grup części:</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Maksymalna liczba części zamówienia, na które może zostać udzielone zamówienie jednemu wykonawcy:</w:t>
      </w:r>
      <w:r w:rsidRPr="00682767">
        <w:rPr>
          <w:rFonts w:eastAsia="Times New Roman" w:cstheme="minorHAnsi"/>
          <w:color w:val="000000"/>
          <w:lang w:eastAsia="pl-PL"/>
        </w:rPr>
        <w:t> </w:t>
      </w:r>
    </w:p>
    <w:p w:rsidR="00B222C2"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b/>
          <w:bCs/>
          <w:color w:val="000000"/>
          <w:lang w:eastAsia="pl-PL"/>
        </w:rPr>
        <w:lastRenderedPageBreak/>
        <w:t>II.4) Krótki opis przedmiotu zamówienia </w:t>
      </w:r>
      <w:r w:rsidRPr="00682767">
        <w:rPr>
          <w:rFonts w:eastAsia="Times New Roman" w:cstheme="minorHAnsi"/>
          <w:i/>
          <w:iCs/>
          <w:color w:val="000000"/>
          <w:lang w:eastAsia="pl-PL"/>
        </w:rPr>
        <w:t>(wielkość, zakres, rodzaj i ilość dostaw, usług lub robót budowlanych lub określenie zapotrzebowania i wymagań )</w:t>
      </w:r>
      <w:r w:rsidRPr="00682767">
        <w:rPr>
          <w:rFonts w:eastAsia="Times New Roman" w:cstheme="minorHAnsi"/>
          <w:b/>
          <w:bCs/>
          <w:color w:val="000000"/>
          <w:lang w:eastAsia="pl-PL"/>
        </w:rPr>
        <w:t> a w przypadku partnerstwa innowacyjnego - określenie zapotrzebowania na innowacyjny produkt, usługę lub roboty budowlane: </w:t>
      </w:r>
      <w:r w:rsidRPr="00682767">
        <w:rPr>
          <w:rFonts w:eastAsia="Times New Roman" w:cstheme="minorHAnsi"/>
          <w:color w:val="000000"/>
          <w:lang w:eastAsia="pl-PL"/>
        </w:rPr>
        <w:t xml:space="preserve">Opis przedmiotu zamówienia W postępowaniu nr OSIR/ZP/4/2018 dotyczącym wyboru wykonawcy robót budowlanych na realizację zamówienia publicznego pn.: „Przekształcenie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1. Przedmiot zamówienia odpowiada następującym kodom CPV: </w:t>
      </w:r>
      <w:r w:rsidRPr="00682767">
        <w:rPr>
          <w:rFonts w:eastAsia="Times New Roman" w:cstheme="minorHAnsi"/>
          <w:color w:val="000000"/>
          <w:lang w:eastAsia="pl-PL"/>
        </w:rPr>
        <w:sym w:font="Symbol" w:char="F0A7"/>
      </w:r>
      <w:r w:rsidRPr="00682767">
        <w:rPr>
          <w:rFonts w:eastAsia="Times New Roman" w:cstheme="minorHAnsi"/>
          <w:color w:val="000000"/>
          <w:lang w:eastAsia="pl-PL"/>
        </w:rPr>
        <w:t xml:space="preserve"> 45 000000-7 - roboty budowlane, </w:t>
      </w:r>
      <w:r w:rsidRPr="00682767">
        <w:rPr>
          <w:rFonts w:eastAsia="Times New Roman" w:cstheme="minorHAnsi"/>
          <w:color w:val="000000"/>
          <w:lang w:eastAsia="pl-PL"/>
        </w:rPr>
        <w:sym w:font="Symbol" w:char="F0A7"/>
      </w:r>
      <w:r w:rsidRPr="00682767">
        <w:rPr>
          <w:rFonts w:eastAsia="Times New Roman" w:cstheme="minorHAnsi"/>
          <w:color w:val="000000"/>
          <w:lang w:eastAsia="pl-PL"/>
        </w:rPr>
        <w:t xml:space="preserve"> 45 112720-8 - roboty w zakresie kształtowania terenów sportowych i rekreacyjnych W ramach zadania Wykonawca zobowiązany będzie wykonać 13 stanowisk kempingowych usytuowanych od strony południowej przy drodze wewnętrznej asfaltowej zgodnie z zaznaczeniem pokazany w załączniku graficznym nr 10. Przedmiotowe 13 stanowisk do wykonania w ramach zadania ułożonych winno być „w jodełkę”, stanowiska oddzielone będą między sobą ogrodzeniem z linek stalowych zakotwionych w słupkach stalowych. W obrębie planowanych prac znajduje się już nowo wykonana instalacja elektryczna i wodna (słupki zasilające/dystrybucyjne). W wyniku planowanej inwestycji nie zostaną usunięte żadne drzewa. Planowana infrastruktura zlokalizowana będzie na działce nr 112 w obrębie 0002. 2. ISTNIEJĄCY STAN ZAGOSPODAROWANIA DZIAŁKI Obecnie przedmiotowy teren, jest terenem nieurządzonym, wysypanym piaskiem i porośniętym częściowo trawą, z pojedynczymi drzewami rosnącymi przy granicach obszaru przedmiotowego opracowania. Od strony północnej teren przylega do pasa drogowego, w granicach którego przebiega ul. Słowackiego – jest od niej oddzielony płotem; od strony południowej natomiast jest ograniczony wewnętrzną drogą asfaltową oddzielającą przedmiotową część terenu od pozostałej części kempingu, na której znajdują się wydzielone stanowiska karawaningowe. Wokół przedmiotowego terenu, w bezpośrednim sąsiedztwie obszaru stanowiącego przedmiot opracowania, znajdują się budynki gospodarcze stanowiące zaplecze sanitarne dla bazy turystycznej. W pobliżu istniejącej drogi asfaltowej znajdują się istniejące słupy oświetleniowe przeznaczone do pozostawienia. 3. FORMA ARCHITEKTONICZNA ORAZ FUNKCJA OBIEKTU Stanowiska zaprojektowano w taki sposób, aby w maksymalnym stopniu wykorzystać powierzchnię przedmiotowego terenu oraz aby zapewnić wygodę korzystania z nich (również w momencie parkowania </w:t>
      </w:r>
      <w:proofErr w:type="spellStart"/>
      <w:r w:rsidRPr="00682767">
        <w:rPr>
          <w:rFonts w:eastAsia="Times New Roman" w:cstheme="minorHAnsi"/>
          <w:color w:val="000000"/>
          <w:lang w:eastAsia="pl-PL"/>
        </w:rPr>
        <w:t>kampera</w:t>
      </w:r>
      <w:proofErr w:type="spellEnd"/>
      <w:r w:rsidRPr="00682767">
        <w:rPr>
          <w:rFonts w:eastAsia="Times New Roman" w:cstheme="minorHAnsi"/>
          <w:color w:val="000000"/>
          <w:lang w:eastAsia="pl-PL"/>
        </w:rPr>
        <w:t xml:space="preserve">) turystom. Stąd zaproponowano układ stanowisk kempingowych „w jodełkę”, usytuowanych względem otaczającej je drogi dojazdowej pod kątem ok. 57 stopni. Szerokość </w:t>
      </w:r>
      <w:r w:rsidRPr="00682767">
        <w:rPr>
          <w:rFonts w:eastAsia="Times New Roman" w:cstheme="minorHAnsi"/>
          <w:color w:val="000000"/>
          <w:lang w:eastAsia="pl-PL"/>
        </w:rPr>
        <w:lastRenderedPageBreak/>
        <w:t xml:space="preserve">pojedynczego stanowiska kempingowego to 7.0m, a jego powierzchnia to ok. 70m². W obrębie każdego stanowiska, przy jednej z granic ze stanowiskiem sąsiednim, zaplanowano miejsce przeznaczone na stacjonowanie </w:t>
      </w:r>
      <w:proofErr w:type="spellStart"/>
      <w:r w:rsidRPr="00682767">
        <w:rPr>
          <w:rFonts w:eastAsia="Times New Roman" w:cstheme="minorHAnsi"/>
          <w:color w:val="000000"/>
          <w:lang w:eastAsia="pl-PL"/>
        </w:rPr>
        <w:t>kampera</w:t>
      </w:r>
      <w:proofErr w:type="spellEnd"/>
      <w:r w:rsidRPr="00682767">
        <w:rPr>
          <w:rFonts w:eastAsia="Times New Roman" w:cstheme="minorHAnsi"/>
          <w:color w:val="000000"/>
          <w:lang w:eastAsia="pl-PL"/>
        </w:rPr>
        <w:t xml:space="preserve">. Jest to pas o szer. 3.0m wyłożony </w:t>
      </w:r>
      <w:proofErr w:type="spellStart"/>
      <w:r w:rsidRPr="00682767">
        <w:rPr>
          <w:rFonts w:eastAsia="Times New Roman" w:cstheme="minorHAnsi"/>
          <w:color w:val="000000"/>
          <w:lang w:eastAsia="pl-PL"/>
        </w:rPr>
        <w:t>ekorastrem</w:t>
      </w:r>
      <w:proofErr w:type="spellEnd"/>
      <w:r w:rsidRPr="00682767">
        <w:rPr>
          <w:rFonts w:eastAsia="Times New Roman" w:cstheme="minorHAnsi"/>
          <w:color w:val="000000"/>
          <w:lang w:eastAsia="pl-PL"/>
        </w:rPr>
        <w:t xml:space="preserve"> (kratka trawnikowa z tworzywa sztucznego w kolorze czarnym), który stabilizuje grunt, a jednocześnie pozwala na wegetację roślin. Pod kratkami </w:t>
      </w:r>
      <w:proofErr w:type="spellStart"/>
      <w:r w:rsidRPr="00682767">
        <w:rPr>
          <w:rFonts w:eastAsia="Times New Roman" w:cstheme="minorHAnsi"/>
          <w:color w:val="000000"/>
          <w:lang w:eastAsia="pl-PL"/>
        </w:rPr>
        <w:t>ekorastru</w:t>
      </w:r>
      <w:proofErr w:type="spellEnd"/>
      <w:r w:rsidRPr="00682767">
        <w:rPr>
          <w:rFonts w:eastAsia="Times New Roman" w:cstheme="minorHAnsi"/>
          <w:color w:val="000000"/>
          <w:lang w:eastAsia="pl-PL"/>
        </w:rPr>
        <w:t xml:space="preserve"> należy wykonać podbudowę jak pod projektowaną </w:t>
      </w:r>
      <w:proofErr w:type="spellStart"/>
      <w:r w:rsidRPr="00682767">
        <w:rPr>
          <w:rFonts w:eastAsia="Times New Roman" w:cstheme="minorHAnsi"/>
          <w:color w:val="000000"/>
          <w:lang w:eastAsia="pl-PL"/>
        </w:rPr>
        <w:t>pieszojezdnią</w:t>
      </w:r>
      <w:proofErr w:type="spellEnd"/>
      <w:r w:rsidRPr="00682767">
        <w:rPr>
          <w:rFonts w:eastAsia="Times New Roman" w:cstheme="minorHAnsi"/>
          <w:color w:val="000000"/>
          <w:lang w:eastAsia="pl-PL"/>
        </w:rPr>
        <w:t>. Pozostałą powierzchnię stanowisk karawaningowych należy wysiać trawą. Pomiędzy projektowanymi stanowiskami w centralnej części, wzdłuż linii oddzielającej pas stanowisk po stronie północnej od pasa stanowisk po stronie południowej zaprojektowano ogrodzenie z linek stalowych zakotwionych w słupkach stalowych o wys. 0,9m mierzonej od poziomu terenu i rozstawie osiowym pomiędzy słupkami 2,4m (zob. szczegółowy rys. 03). Linki stalowe powleczone kolorowym PCV, są ponaciągane w taki sposób, aby tworzyły dynamiczny nieregularny układ linii w dwóch kolorach: żółtym (5 linii równoległych) i szarym (2 linie skośne zakotwione w jednym punkcie w słupku po jednej stronie przęsła i w dwóch punktach w słupku po drugiej stronie przęsła). Linki w kolorze żółtym są tak ponaciągane, że w miejscu styku ze słupkiem, mijają go raz z lewej raz z prawej strony (zob. rys. 03 PRZEKRÓJ PRZEZ OGRODZENIE 1:50). Słupki stalowe muszą być zabetonowane w fundamentach betonowych. Słupki stalowe projektowanego ogrodzenia należy zabetonować w fundamentach betonowych o wymiarach w rzucie poziomym min. 30x30cm i głębokości min. 40cm. Słupki przed zabetonowaniem należy ocynkować. Słupki dystrybucyjne należy zabetonować w fundamentach betonowych o wymiarach w rzucie poziomym min. 40x40cm i głębokości min. 40cm. W obrębie opisanego powyżej ogrodzenia zaplanowano przestrzeń do zabawy dla dzieci w postaci podłużnej „piaskownicy” z wykorzystaniem piasku plażowego, który w stanie istniejącym znajduje się na przedmiotowym terenie. Przestrzeń tę stanowi łacha piasku wydzielona płynną falistą linią oddzielającą za pomocą obrzeża betonowego piasek od części stanowisk karawaningowych wysianych trawą. 4. DOSTĘPNOŚĆ DLA OSÓB NIEPEŁNOSPRAWNYCH Projektowana infrastruktura techniczna znajduje się na płaskim terenie bez różnic poziomów, które trzeba pokonywać schodami, w związku z czym cały teren jest dostępny dla osób niepełnosprawnych poruszających się na wózkach. Zakres opracowania ograniczony jest do powierzchni płaskich terenu, na których zaprojektowano stanowiska karawaningowe. </w:t>
      </w:r>
      <w:r w:rsidRPr="00682767">
        <w:rPr>
          <w:rFonts w:eastAsia="Times New Roman" w:cstheme="minorHAnsi"/>
          <w:color w:val="000000"/>
          <w:lang w:eastAsia="pl-PL"/>
        </w:rPr>
        <w:br/>
      </w:r>
    </w:p>
    <w:p w:rsidR="00682767" w:rsidRPr="00682767" w:rsidRDefault="00682767" w:rsidP="00B222C2">
      <w:pPr>
        <w:spacing w:after="0" w:line="450" w:lineRule="atLeast"/>
        <w:rPr>
          <w:rFonts w:eastAsia="Times New Roman" w:cstheme="minorHAnsi"/>
          <w:color w:val="000000"/>
          <w:lang w:eastAsia="pl-PL"/>
        </w:rPr>
      </w:pPr>
      <w:r w:rsidRPr="00682767">
        <w:rPr>
          <w:rFonts w:eastAsia="Times New Roman" w:cstheme="minorHAnsi"/>
          <w:color w:val="000000"/>
          <w:lang w:eastAsia="pl-PL"/>
        </w:rPr>
        <w:lastRenderedPageBreak/>
        <w:br/>
      </w:r>
      <w:r w:rsidRPr="00682767">
        <w:rPr>
          <w:rFonts w:eastAsia="Times New Roman" w:cstheme="minorHAnsi"/>
          <w:b/>
          <w:bCs/>
          <w:color w:val="000000"/>
          <w:lang w:eastAsia="pl-PL"/>
        </w:rPr>
        <w:t>II.5) Główny kod CPV: </w:t>
      </w:r>
      <w:r w:rsidRPr="00682767">
        <w:rPr>
          <w:rFonts w:eastAsia="Times New Roman" w:cstheme="minorHAnsi"/>
          <w:color w:val="000000"/>
          <w:lang w:eastAsia="pl-PL"/>
        </w:rPr>
        <w:t>45000000-7 </w:t>
      </w:r>
      <w:r w:rsidRPr="00682767">
        <w:rPr>
          <w:rFonts w:eastAsia="Times New Roman" w:cstheme="minorHAnsi"/>
          <w:color w:val="000000"/>
          <w:lang w:eastAsia="pl-PL"/>
        </w:rPr>
        <w:br/>
      </w:r>
      <w:r w:rsidRPr="00682767">
        <w:rPr>
          <w:rFonts w:eastAsia="Times New Roman" w:cstheme="minorHAnsi"/>
          <w:b/>
          <w:bCs/>
          <w:color w:val="000000"/>
          <w:lang w:eastAsia="pl-PL"/>
        </w:rPr>
        <w:t>Dodatkowe kody CPV:</w:t>
      </w:r>
      <w:r w:rsidRPr="00682767">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Kod CPV</w:t>
            </w:r>
          </w:p>
        </w:tc>
      </w:tr>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45112720-8</w:t>
            </w:r>
          </w:p>
        </w:tc>
      </w:tr>
    </w:tbl>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II.6) Całkowita wartość zamówienia </w:t>
      </w:r>
      <w:r w:rsidRPr="00682767">
        <w:rPr>
          <w:rFonts w:eastAsia="Times New Roman" w:cstheme="minorHAnsi"/>
          <w:i/>
          <w:iCs/>
          <w:color w:val="000000"/>
          <w:lang w:eastAsia="pl-PL"/>
        </w:rPr>
        <w:t>(jeżeli zamawiający podaje informacje o wartości zamówienia)</w:t>
      </w:r>
      <w:r w:rsidRPr="00682767">
        <w:rPr>
          <w:rFonts w:eastAsia="Times New Roman" w:cstheme="minorHAnsi"/>
          <w:color w:val="000000"/>
          <w:lang w:eastAsia="pl-PL"/>
        </w:rPr>
        <w:t>: </w:t>
      </w:r>
      <w:r w:rsidRPr="00682767">
        <w:rPr>
          <w:rFonts w:eastAsia="Times New Roman" w:cstheme="minorHAnsi"/>
          <w:color w:val="000000"/>
          <w:lang w:eastAsia="pl-PL"/>
        </w:rPr>
        <w:br/>
        <w:t>Wartość bez VAT: 56910,57 </w:t>
      </w:r>
      <w:r w:rsidRPr="00682767">
        <w:rPr>
          <w:rFonts w:eastAsia="Times New Roman" w:cstheme="minorHAnsi"/>
          <w:color w:val="000000"/>
          <w:lang w:eastAsia="pl-PL"/>
        </w:rPr>
        <w:br/>
        <w:t>Waluta: </w:t>
      </w:r>
    </w:p>
    <w:p w:rsidR="00682767" w:rsidRPr="00682767"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t>PLN </w:t>
      </w:r>
      <w:r w:rsidRPr="00682767">
        <w:rPr>
          <w:rFonts w:eastAsia="Times New Roman" w:cstheme="minorHAnsi"/>
          <w:color w:val="000000"/>
          <w:lang w:eastAsia="pl-PL"/>
        </w:rPr>
        <w:br/>
      </w:r>
      <w:r w:rsidRPr="00682767">
        <w:rPr>
          <w:rFonts w:eastAsia="Times New Roman" w:cstheme="minorHAnsi"/>
          <w:i/>
          <w:iCs/>
          <w:color w:val="000000"/>
          <w:lang w:eastAsia="pl-PL"/>
        </w:rPr>
        <w:t>(w przypadku umów ramowych lub dynamicznego systemu zakupów – szacunkowa całkowita maksymalna wartość w całym okresie obowiązywania umowy ramowej lub dynamicznego systemu zakupów)</w:t>
      </w:r>
    </w:p>
    <w:p w:rsidR="00B222C2" w:rsidRDefault="00682767" w:rsidP="00B222C2">
      <w:pPr>
        <w:spacing w:after="0" w:line="450" w:lineRule="atLeast"/>
        <w:rPr>
          <w:rFonts w:eastAsia="Times New Roman" w:cstheme="minorHAnsi"/>
          <w:b/>
          <w:bCs/>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II.7) Czy przewiduje się udzielenie zamówień, o których mowa w art. 67 ust. 1 pkt 6 i 7 lub w art. 134 ust. 6 pkt 3 ustawy Pzp: </w:t>
      </w:r>
      <w:r w:rsidRPr="00682767">
        <w:rPr>
          <w:rFonts w:eastAsia="Times New Roman" w:cstheme="minorHAnsi"/>
          <w:color w:val="000000"/>
          <w:lang w:eastAsia="pl-PL"/>
        </w:rPr>
        <w:t>Nie </w:t>
      </w:r>
      <w:r w:rsidRPr="00682767">
        <w:rPr>
          <w:rFonts w:eastAsia="Times New Roman" w:cstheme="minorHAnsi"/>
          <w:color w:val="000000"/>
          <w:lang w:eastAsia="pl-PL"/>
        </w:rPr>
        <w:br/>
        <w:t>Określenie przedmiotu, wielkości lub zakresu oraz warunków na jakich zostaną udzielone zamówienia, o których mowa w art. 67 ust. 1 pkt 6 lub w art. 134 ust. 6 pkt 3 ustawy Pzp: </w:t>
      </w:r>
      <w:r w:rsidRPr="00682767">
        <w:rPr>
          <w:rFonts w:eastAsia="Times New Roman" w:cstheme="minorHAnsi"/>
          <w:color w:val="000000"/>
          <w:lang w:eastAsia="pl-PL"/>
        </w:rPr>
        <w:br/>
      </w:r>
    </w:p>
    <w:p w:rsidR="00682767" w:rsidRPr="00682767" w:rsidRDefault="00682767" w:rsidP="00B222C2">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682767">
        <w:rPr>
          <w:rFonts w:eastAsia="Times New Roman" w:cstheme="minorHAnsi"/>
          <w:color w:val="000000"/>
          <w:lang w:eastAsia="pl-PL"/>
        </w:rPr>
        <w:t> </w:t>
      </w:r>
      <w:r w:rsidRPr="00682767">
        <w:rPr>
          <w:rFonts w:eastAsia="Times New Roman" w:cstheme="minorHAnsi"/>
          <w:color w:val="000000"/>
          <w:lang w:eastAsia="pl-PL"/>
        </w:rPr>
        <w:br/>
        <w:t>miesiącach:   </w:t>
      </w:r>
      <w:r w:rsidRPr="00682767">
        <w:rPr>
          <w:rFonts w:eastAsia="Times New Roman" w:cstheme="minorHAnsi"/>
          <w:i/>
          <w:iCs/>
          <w:color w:val="000000"/>
          <w:lang w:eastAsia="pl-PL"/>
        </w:rPr>
        <w:t> lub </w:t>
      </w:r>
      <w:r w:rsidRPr="00682767">
        <w:rPr>
          <w:rFonts w:eastAsia="Times New Roman" w:cstheme="minorHAnsi"/>
          <w:b/>
          <w:bCs/>
          <w:color w:val="000000"/>
          <w:lang w:eastAsia="pl-PL"/>
        </w:rPr>
        <w:t>dniach:</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i/>
          <w:iCs/>
          <w:color w:val="000000"/>
          <w:lang w:eastAsia="pl-PL"/>
        </w:rPr>
        <w:t>lub</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data rozpoczęcia: </w:t>
      </w:r>
      <w:r w:rsidRPr="00682767">
        <w:rPr>
          <w:rFonts w:eastAsia="Times New Roman" w:cstheme="minorHAnsi"/>
          <w:color w:val="000000"/>
          <w:lang w:eastAsia="pl-PL"/>
        </w:rPr>
        <w:t> </w:t>
      </w:r>
      <w:r w:rsidRPr="00682767">
        <w:rPr>
          <w:rFonts w:eastAsia="Times New Roman" w:cstheme="minorHAnsi"/>
          <w:i/>
          <w:iCs/>
          <w:color w:val="000000"/>
          <w:lang w:eastAsia="pl-PL"/>
        </w:rPr>
        <w:t> lub </w:t>
      </w:r>
      <w:r w:rsidRPr="00682767">
        <w:rPr>
          <w:rFonts w:eastAsia="Times New Roman" w:cstheme="minorHAnsi"/>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Data zakończenia</w:t>
            </w:r>
          </w:p>
        </w:tc>
      </w:tr>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2018-06-15</w:t>
            </w:r>
          </w:p>
        </w:tc>
      </w:tr>
    </w:tbl>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II.9) Informacje dodatkowe:</w:t>
      </w:r>
    </w:p>
    <w:p w:rsidR="00682767" w:rsidRPr="00682767"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u w:val="single"/>
          <w:lang w:eastAsia="pl-PL"/>
        </w:rPr>
        <w:t>SEKCJA III: INFORMACJE O CHARAKTERZE PRAWNYM, EKONOMICZNYM, FINANSOWYM I TECHNICZNYM</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III.1) WARUNKI UDZIAŁU W POSTĘPOWANIU </w:t>
      </w:r>
    </w:p>
    <w:p w:rsidR="00B222C2" w:rsidRDefault="00682767" w:rsidP="00B222C2">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lastRenderedPageBreak/>
        <w:t xml:space="preserve">III.1.1) Kompetencje lub uprawnienia do prowadzenia określonej działalności </w:t>
      </w:r>
      <w:r w:rsidR="00B222C2">
        <w:rPr>
          <w:rFonts w:eastAsia="Times New Roman" w:cstheme="minorHAnsi"/>
          <w:b/>
          <w:bCs/>
          <w:color w:val="000000"/>
          <w:lang w:eastAsia="pl-PL"/>
        </w:rPr>
        <w:t xml:space="preserve">                               </w:t>
      </w:r>
      <w:r w:rsidRPr="00682767">
        <w:rPr>
          <w:rFonts w:eastAsia="Times New Roman" w:cstheme="minorHAnsi"/>
          <w:b/>
          <w:bCs/>
          <w:color w:val="000000"/>
          <w:lang w:eastAsia="pl-PL"/>
        </w:rPr>
        <w:t>zawodowej, o ile wynika to z odrębnych przepisów</w:t>
      </w:r>
      <w:r w:rsidRPr="00682767">
        <w:rPr>
          <w:rFonts w:eastAsia="Times New Roman" w:cstheme="minorHAnsi"/>
          <w:color w:val="000000"/>
          <w:lang w:eastAsia="pl-PL"/>
        </w:rPr>
        <w:t> </w:t>
      </w:r>
    </w:p>
    <w:p w:rsidR="00B222C2"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br/>
        <w:t xml:space="preserve">Określenie warunków: 1. O udzielenie zamówienia może się ubiegać wykonawca, który nie podlega wykluczeniu z postępowania, w okolicznościach, o których mowa w: 1) art. 24 ust. 1 pkt 12) – 23) ustawy Pzp; 2) art. 24 ust. 5 pkt 1), 2), 4) i 8) ustawy Pzp; wykluczeniu na tej podstawie podlega wykonawca: 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682767">
        <w:rPr>
          <w:rFonts w:eastAsia="Times New Roman" w:cstheme="minorHAnsi"/>
          <w:color w:val="000000"/>
          <w:lang w:eastAsia="pl-PL"/>
        </w:rPr>
        <w:t>poźn</w:t>
      </w:r>
      <w:proofErr w:type="spellEnd"/>
      <w:r w:rsidRPr="00682767">
        <w:rPr>
          <w:rFonts w:eastAsia="Times New Roman" w:cstheme="minorHAnsi"/>
          <w:color w:val="000000"/>
          <w:lang w:eastAsia="pl-PL"/>
        </w:rPr>
        <w:t>. zm.), 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c)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d)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r w:rsidRPr="00682767">
        <w:rPr>
          <w:rFonts w:eastAsia="Times New Roman" w:cstheme="minorHAnsi"/>
          <w:color w:val="000000"/>
          <w:lang w:eastAsia="pl-PL"/>
        </w:rPr>
        <w:br/>
      </w:r>
    </w:p>
    <w:p w:rsidR="00B222C2" w:rsidRDefault="00682767" w:rsidP="00B222C2">
      <w:pPr>
        <w:spacing w:after="0" w:line="450" w:lineRule="atLeast"/>
        <w:rPr>
          <w:rFonts w:eastAsia="Times New Roman" w:cstheme="minorHAnsi"/>
          <w:b/>
          <w:bCs/>
          <w:color w:val="000000"/>
          <w:lang w:eastAsia="pl-PL"/>
        </w:rPr>
      </w:pPr>
      <w:r w:rsidRPr="00682767">
        <w:rPr>
          <w:rFonts w:eastAsia="Times New Roman" w:cstheme="minorHAnsi"/>
          <w:color w:val="000000"/>
          <w:lang w:eastAsia="pl-PL"/>
        </w:rPr>
        <w:t>Informacje dodatkowe </w:t>
      </w:r>
      <w:r w:rsidRPr="00682767">
        <w:rPr>
          <w:rFonts w:eastAsia="Times New Roman" w:cstheme="minorHAnsi"/>
          <w:color w:val="000000"/>
          <w:lang w:eastAsia="pl-PL"/>
        </w:rPr>
        <w:br/>
      </w:r>
    </w:p>
    <w:p w:rsidR="00B222C2"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b/>
          <w:bCs/>
          <w:color w:val="000000"/>
          <w:lang w:eastAsia="pl-PL"/>
        </w:rPr>
        <w:t>III.1.2) Sytuacja finansowa lub ekonomiczna </w:t>
      </w:r>
      <w:r w:rsidRPr="00682767">
        <w:rPr>
          <w:rFonts w:eastAsia="Times New Roman" w:cstheme="minorHAnsi"/>
          <w:color w:val="000000"/>
          <w:lang w:eastAsia="pl-PL"/>
        </w:rPr>
        <w:br/>
        <w:t xml:space="preserve">Określenie warunków: o udzielenie zamówienia może się ubiegać wykonawca, który spełnia poniżej </w:t>
      </w:r>
      <w:r w:rsidRPr="00682767">
        <w:rPr>
          <w:rFonts w:eastAsia="Times New Roman" w:cstheme="minorHAnsi"/>
          <w:color w:val="000000"/>
          <w:lang w:eastAsia="pl-PL"/>
        </w:rPr>
        <w:lastRenderedPageBreak/>
        <w:t>określone warunki udziału w postępowaniu dotyczące: 1) sytuacji ekonomicznej lub finansowej: Minimalny poziom zdolności: - zamawiający uzna, że wykonawca znajduje się w sytuacji ekonomicznej i/lub finansowej zapewniającej należyte wykonanie zamówienia, jeżeli wykonawca wykaże, że: a) posiada środki finansowe lub zdolność kredytową w wysokości nie niższej niż 70 000,00 zł (słownie złotych: osiemdziesiąt tysięcy 00/100). W przypadku składania oferty wspólnej ww. warunek wykonawcy mogą spełniać łącznie. b) jest ubezpieczony od odpowiedzialności cywilnej w zakresie prowadzonej działalności związanej z przedmiotem zamówienia na sumę gwarancyjną nie niższą niż 70 000,00 (słownie złotych: osiemdziesiąt tysięcy 00/100). W przypadku składania oferty wspólnej ww. warunek wykonawcy mogą spełniać łącznie. </w:t>
      </w:r>
      <w:r w:rsidRPr="00682767">
        <w:rPr>
          <w:rFonts w:eastAsia="Times New Roman" w:cstheme="minorHAnsi"/>
          <w:color w:val="000000"/>
          <w:lang w:eastAsia="pl-PL"/>
        </w:rPr>
        <w:br/>
      </w:r>
    </w:p>
    <w:p w:rsidR="00B222C2" w:rsidRDefault="00682767" w:rsidP="00B222C2">
      <w:pPr>
        <w:spacing w:after="0" w:line="450" w:lineRule="atLeast"/>
        <w:rPr>
          <w:rFonts w:eastAsia="Times New Roman" w:cstheme="minorHAnsi"/>
          <w:b/>
          <w:bCs/>
          <w:color w:val="000000"/>
          <w:lang w:eastAsia="pl-PL"/>
        </w:rPr>
      </w:pPr>
      <w:r w:rsidRPr="00682767">
        <w:rPr>
          <w:rFonts w:eastAsia="Times New Roman" w:cstheme="minorHAnsi"/>
          <w:color w:val="000000"/>
          <w:lang w:eastAsia="pl-PL"/>
        </w:rPr>
        <w:t>Informacje dodatkowe </w:t>
      </w:r>
      <w:r w:rsidRPr="00682767">
        <w:rPr>
          <w:rFonts w:eastAsia="Times New Roman" w:cstheme="minorHAnsi"/>
          <w:color w:val="000000"/>
          <w:lang w:eastAsia="pl-PL"/>
        </w:rPr>
        <w:br/>
      </w:r>
    </w:p>
    <w:p w:rsidR="00682767" w:rsidRPr="00682767"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b/>
          <w:bCs/>
          <w:color w:val="000000"/>
          <w:lang w:eastAsia="pl-PL"/>
        </w:rPr>
        <w:t>III.1.3) Zdolność techniczna lub zawodowa </w:t>
      </w:r>
      <w:r w:rsidRPr="00682767">
        <w:rPr>
          <w:rFonts w:eastAsia="Times New Roman" w:cstheme="minorHAnsi"/>
          <w:color w:val="000000"/>
          <w:lang w:eastAsia="pl-PL"/>
        </w:rPr>
        <w:br/>
        <w:t>Określenie warunków: 2) zdolności technicznej lub zawodowej: Minimalny poziom zdolności: - zamawiający uzna, że wykonawca posiada wymagane zdolności techniczne i/lub zawodowe zapewniające należyte wykonanie zamówienia, jeżeli wykonawca wykaże, że: a) w okresie ostatnich pięciu lat przed upływem terminu składania ofert, a jeżeli okres prowadzenia działalności jest krótszy – w tym okresie, wykonał należycie minimum dwie roboty odpowiadające swoim rodzajem i wartością robotom budowlanym stanowiącym przedmiot zamówienia. W przypadku składania oferty wspólnej ww. warunek wykonawcy mogą spełniać łącznie. b) dysponuje osobami zdolnymi do realizacji zamówienia, tj.: kierownikiem budowy, który posiada uprawnienia do kierowania robotami budowlanymi w zakresie zgodnym z przedmiotem zamówienia. </w:t>
      </w:r>
      <w:r w:rsidRPr="00682767">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82767">
        <w:rPr>
          <w:rFonts w:eastAsia="Times New Roman" w:cstheme="minorHAnsi"/>
          <w:color w:val="000000"/>
          <w:lang w:eastAsia="pl-PL"/>
        </w:rPr>
        <w:br/>
        <w:t>Informacje dodatkowe: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III.2) PODSTAWY WYKLUCZENIA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III.2.1) Podstawy wykluczenia określone w art. 24 ust. 1 ustawy Pzp</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III.2.2) Zamawiający przewiduje wykluczenie wykonawcy na podstawie art. 24 ust. 5 ustawy Pzp</w:t>
      </w:r>
      <w:r w:rsidRPr="00682767">
        <w:rPr>
          <w:rFonts w:eastAsia="Times New Roman" w:cstheme="minorHAnsi"/>
          <w:color w:val="000000"/>
          <w:lang w:eastAsia="pl-PL"/>
        </w:rPr>
        <w:t> Tak Zamawiający przewiduje następujące fakultatywne podstawy wykluczenia: Tak (podstawa wykluczenia określona w art. 24 ust. 5 pkt 1 ustawy Pzp) </w:t>
      </w:r>
      <w:r w:rsidRPr="00682767">
        <w:rPr>
          <w:rFonts w:eastAsia="Times New Roman" w:cstheme="minorHAnsi"/>
          <w:color w:val="000000"/>
          <w:lang w:eastAsia="pl-PL"/>
        </w:rPr>
        <w:br/>
      </w:r>
      <w:r w:rsidRPr="00682767">
        <w:rPr>
          <w:rFonts w:eastAsia="Times New Roman" w:cstheme="minorHAnsi"/>
          <w:color w:val="000000"/>
          <w:lang w:eastAsia="pl-PL"/>
        </w:rPr>
        <w:lastRenderedPageBreak/>
        <w:t>Tak (podstawa wykluczenia określona w ar</w:t>
      </w:r>
      <w:r w:rsidR="00B222C2">
        <w:rPr>
          <w:rFonts w:eastAsia="Times New Roman" w:cstheme="minorHAnsi"/>
          <w:color w:val="000000"/>
          <w:lang w:eastAsia="pl-PL"/>
        </w:rPr>
        <w:t>t. 24 ust. 5 pkt 2 ustawy Pzp) </w:t>
      </w:r>
      <w:r w:rsidRPr="00682767">
        <w:rPr>
          <w:rFonts w:eastAsia="Times New Roman" w:cstheme="minorHAnsi"/>
          <w:color w:val="000000"/>
          <w:lang w:eastAsia="pl-PL"/>
        </w:rPr>
        <w:br/>
        <w:t xml:space="preserve">Tak (podstawa wykluczenia określona w art. </w:t>
      </w:r>
      <w:r w:rsidR="00B222C2">
        <w:rPr>
          <w:rFonts w:eastAsia="Times New Roman" w:cstheme="minorHAnsi"/>
          <w:color w:val="000000"/>
          <w:lang w:eastAsia="pl-PL"/>
        </w:rPr>
        <w:t>24 ust. 5 pkt 4 ustawy Pzp) </w:t>
      </w:r>
      <w:r w:rsidR="00B222C2">
        <w:rPr>
          <w:rFonts w:eastAsia="Times New Roman" w:cstheme="minorHAnsi"/>
          <w:color w:val="000000"/>
          <w:lang w:eastAsia="pl-PL"/>
        </w:rPr>
        <w:br/>
      </w:r>
    </w:p>
    <w:p w:rsidR="00682767" w:rsidRPr="00682767"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Oświadczenie o niepodleganiu wykluczeniu oraz spełnianiu warunków udziału w postępowaniu </w:t>
      </w:r>
      <w:r w:rsidRPr="00682767">
        <w:rPr>
          <w:rFonts w:eastAsia="Times New Roman" w:cstheme="minorHAnsi"/>
          <w:color w:val="000000"/>
          <w:lang w:eastAsia="pl-PL"/>
        </w:rPr>
        <w:br/>
        <w:t>Tak </w:t>
      </w:r>
      <w:r w:rsidRPr="00682767">
        <w:rPr>
          <w:rFonts w:eastAsia="Times New Roman" w:cstheme="minorHAnsi"/>
          <w:color w:val="000000"/>
          <w:lang w:eastAsia="pl-PL"/>
        </w:rPr>
        <w:br/>
      </w:r>
      <w:r w:rsidRPr="00682767">
        <w:rPr>
          <w:rFonts w:eastAsia="Times New Roman" w:cstheme="minorHAnsi"/>
          <w:b/>
          <w:bCs/>
          <w:color w:val="000000"/>
          <w:lang w:eastAsia="pl-PL"/>
        </w:rPr>
        <w:t>Oświadczenie o spełnianiu kryteriów selekcji </w:t>
      </w:r>
      <w:r w:rsidRPr="00682767">
        <w:rPr>
          <w:rFonts w:eastAsia="Times New Roman" w:cstheme="minorHAnsi"/>
          <w:color w:val="000000"/>
          <w:lang w:eastAsia="pl-PL"/>
        </w:rPr>
        <w:br/>
        <w:t>Tak</w:t>
      </w:r>
    </w:p>
    <w:p w:rsidR="00682767" w:rsidRDefault="00682767" w:rsidP="00B222C2">
      <w:pPr>
        <w:spacing w:after="0" w:line="450" w:lineRule="atLeast"/>
        <w:jc w:val="both"/>
        <w:rPr>
          <w:rFonts w:eastAsia="Times New Roman" w:cstheme="minorHAnsi"/>
          <w:b/>
          <w:bCs/>
          <w:color w:val="000000"/>
          <w:lang w:eastAsia="pl-PL"/>
        </w:rPr>
      </w:pPr>
      <w:r w:rsidRPr="00682767">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 </w:t>
      </w:r>
    </w:p>
    <w:p w:rsidR="00B222C2" w:rsidRPr="00682767" w:rsidRDefault="00B222C2" w:rsidP="00B222C2">
      <w:pPr>
        <w:spacing w:after="0" w:line="450" w:lineRule="atLeast"/>
        <w:jc w:val="both"/>
        <w:rPr>
          <w:rFonts w:eastAsia="Times New Roman" w:cstheme="minorHAnsi"/>
          <w:color w:val="000000"/>
          <w:lang w:eastAsia="pl-PL"/>
        </w:rPr>
      </w:pPr>
    </w:p>
    <w:p w:rsidR="00682767" w:rsidRPr="00682767"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t xml:space="preserve">Oświadczenie Wykonawcy o braku podstaw do wykluczenia oraz oświadczenie o spełnianiu warunków udziału i podmiotach trzecich: 1) W celu wstępnego potwierdzenia, że Wykonawca nie podlega wykluczeniu, z powodów określonych w pkt 1 wykonawca dołącza do oferty aktualne na dzień składania ofert oświadczenie o braku podstaw do wykluczenia Wykonawcy, według wzoru stanowiącego załącznik nr 2 do siwz. 2) 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oświadczenie o spełnianiu warunków udziału i podmiotach trzecich, według wzoru stanowiącego załącznik nr 3 do siwz. 3) W przypadku wspólnego ubiegania się o zamówienie przez wykonawców, ww. oświadczenie o braku podstaw do wykluczenia Wykonawcy składa każdy z wykonawców wspólnie ubiegających się o zamówienie natomiast oświadczenie o spełnianiu warunków udziału i podmiotach trzecich składa pełnomocnik wykonawców wspólnie ubiegających się o zamówienie. 4) 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 5) Wykonawca, który powołuje się na zasoby innych podmiotów, w celu wykazania braku istnienia </w:t>
      </w:r>
      <w:r w:rsidRPr="00682767">
        <w:rPr>
          <w:rFonts w:eastAsia="Times New Roman" w:cstheme="minorHAnsi"/>
          <w:color w:val="000000"/>
          <w:lang w:eastAsia="pl-PL"/>
        </w:rPr>
        <w:lastRenderedPageBreak/>
        <w:t>wobec nich podstaw wykluczenia oraz spełniania, w zakresie, w jakim powołuje się na ich zasoby, warunków udziału w postępowaniu zamieszcza informacje o tych podmiotach w oświadczeniu, o którym mowa w ppkt 2). 4.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stanowi załącznik nr 7).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określonych w art. 22a ustawy Pzp, (o których mowa w ppkt 1), zamawiający wymaga od wykonawcy przedstawienia w odniesieniu do tych podmiotów dokumentów, o których mowa w Rozdziale V pkt 5 ppkt 1 siwz. 5) Zamawiający dopuszcza wykonanie przedmiotu zamówienia przy udziale podwykonawców. Zakres prac, który wykonawca zamierza powierzyć podwykonawcom oraz nazwy podwykonawców należy wymienić w ofercie Wykonawcy.</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III.5.1) W ZAKRESIE SPEŁNIANIA WARUNKÓW UDZIAŁU W POSTĘPOWANIU:</w:t>
      </w:r>
      <w:r w:rsidR="00B222C2">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III.5.2) W ZAKRESIE KRYTERIÓW SELEKCJI:</w:t>
      </w:r>
      <w:r w:rsidR="00B222C2">
        <w:rPr>
          <w:rFonts w:eastAsia="Times New Roman" w:cstheme="minorHAnsi"/>
          <w:color w:val="000000"/>
          <w:lang w:eastAsia="pl-PL"/>
        </w:rPr>
        <w:t> </w:t>
      </w:r>
    </w:p>
    <w:p w:rsidR="00B222C2" w:rsidRDefault="00B222C2" w:rsidP="00682767">
      <w:pPr>
        <w:spacing w:after="0" w:line="450" w:lineRule="atLeast"/>
        <w:rPr>
          <w:rFonts w:eastAsia="Times New Roman" w:cstheme="minorHAnsi"/>
          <w:b/>
          <w:bCs/>
          <w:color w:val="000000"/>
          <w:lang w:eastAsia="pl-PL"/>
        </w:rPr>
      </w:pPr>
    </w:p>
    <w:p w:rsidR="00682767"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 </w:t>
      </w:r>
    </w:p>
    <w:p w:rsidR="00B222C2" w:rsidRPr="00682767" w:rsidRDefault="00B222C2" w:rsidP="00682767">
      <w:pPr>
        <w:spacing w:after="0" w:line="450" w:lineRule="atLeast"/>
        <w:rPr>
          <w:rFonts w:eastAsia="Times New Roman" w:cstheme="minorHAnsi"/>
          <w:color w:val="000000"/>
          <w:lang w:eastAsia="pl-PL"/>
        </w:rPr>
      </w:pPr>
    </w:p>
    <w:p w:rsidR="00682767" w:rsidRPr="00682767"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t xml:space="preserve">Zamawiający wezwie wykonawcę, którego oferta została najwyżej oceniona, do złożenia w wyznaczonym terminie, nie krótszym niż 5 dni, aktualnych na dzień złożenia oświadczeń i/lub dokumentów na potwierdzenie, że: 1) Wykonawca nie podlega wykluczeniu z postępowania, z </w:t>
      </w:r>
      <w:r w:rsidRPr="00682767">
        <w:rPr>
          <w:rFonts w:eastAsia="Times New Roman" w:cstheme="minorHAnsi"/>
          <w:color w:val="000000"/>
          <w:lang w:eastAsia="pl-PL"/>
        </w:rPr>
        <w:lastRenderedPageBreak/>
        <w:t xml:space="preserve">powodów określonych w pkt ,1, tj.: 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d)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e) oświadczenie wykonawcy o niezaleganiu z opłacaniem podatków i opłat lokalnych, o których mowa w </w:t>
      </w:r>
      <w:r w:rsidRPr="00682767">
        <w:rPr>
          <w:rFonts w:eastAsia="Times New Roman" w:cstheme="minorHAnsi"/>
          <w:color w:val="000000"/>
          <w:lang w:eastAsia="pl-PL"/>
        </w:rPr>
        <w:lastRenderedPageBreak/>
        <w:t>ustawie z dnia 12 stycznia 1991 r. o podatkach i opłatach lokalnych (</w:t>
      </w:r>
      <w:proofErr w:type="spellStart"/>
      <w:r w:rsidRPr="00682767">
        <w:rPr>
          <w:rFonts w:eastAsia="Times New Roman" w:cstheme="minorHAnsi"/>
          <w:color w:val="000000"/>
          <w:lang w:eastAsia="pl-PL"/>
        </w:rPr>
        <w:t>Dz.U</w:t>
      </w:r>
      <w:proofErr w:type="spellEnd"/>
      <w:r w:rsidRPr="00682767">
        <w:rPr>
          <w:rFonts w:eastAsia="Times New Roman" w:cstheme="minorHAnsi"/>
          <w:color w:val="000000"/>
          <w:lang w:eastAsia="pl-PL"/>
        </w:rPr>
        <w:t xml:space="preserve">. z 2016 r. poz. 716 ze zm.). Ww. oświadczenie należy złożyć w oryginale. 2) Wykonawca spełnia warunki udziału w postępowaniu, o których mowa w pkt 2, tj.: a) informacja banku lub spółdzielczej kasy oszczędnościowo – 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b)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c)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 W przypadku składania oferty wspólnej wykonawcy składający ofertę wspólną składają jeden wspólny ww. wykaz. Ww. oświadczenie należy złożyć w oryginale, natomiast dowody i inne dokumenty w oryginale lub kopii potwierdzonej za zgodność z oryginałem. d)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siwz); W przypadku składania oferty wspólnej wykonawcy składają jeden wspólny ww. wykaz. Ww. oświadczenie należy złożyć w oryginale. 3) Oferowane roboty budowlane </w:t>
      </w:r>
      <w:r w:rsidRPr="00682767">
        <w:rPr>
          <w:rFonts w:eastAsia="Times New Roman" w:cstheme="minorHAnsi"/>
          <w:color w:val="000000"/>
          <w:lang w:eastAsia="pl-PL"/>
        </w:rPr>
        <w:lastRenderedPageBreak/>
        <w:t xml:space="preserve">odpowiadają określonym wymaganiom tj.: a) opis produktów równoważnych - jeżeli wykonawca przewiduje ich zastosowanie (w przypadku, o którym mowa w Rozdziale XV pkt 11 siwz); W przypadku składania oferty wspólnej wykonawcy składający ofertę wspólną składają jeden wspólny ww. dokument. 6. Jeżeli z uzasadnionej przyczyny wykonawca nie może złożyć wymaganych przez zamawiającego dokumentów dotyczących sytuacji ekonomicznej lub finansowej (dokumenty wymienione w ppkt 2 lit. a), b), zamawiający dopuszcza złożenie przez wykonawcę innego dokumentu, który w wystarczający sposób potwierdza spełnianie opisanego przez zamawiającego warunku udziału w postępowaniu. 7. Inne dokumenty wymagane przez zamawiającego, które należy dołączyć do oferty: 1) formularz oferty zgodnie z Rozdziałem I pkt 3 siwz wg wzoru stanowiącego załącznik nr 1 do siwz; W przypadku składania oferty wspólnej należy złożyć jeden wspólny formularz. Ww. oświadczenie należy złożyć w oryginale. 2) oświadczenie, zgodnie z Rozdziałem V pkt 3 ppkt 1) siwz; W przypadku składania oferty wspólnej ww. oświadczenie składa każdy z wykonawców składających ofertę wspólną; Ww. oświadczenie należy złożyć w oryginale. 3) oświadczenie, zgodnie z Rozdziałem V pkt 3 ppkt 2) siwz; W przypadku składania oferty wspólnej należy złożyć jeden wspólny formularz. Ww. oświadczenie należy złożyć w oryginale, 4) zobowiązanie podmiotu trzeciego, zgodnie z Rozdziałem V pkt 4 ppkt 2 siwz, jeżeli wykonawca w celu potwierdzenia spełniania warunków udziału w postępowaniu, zamierza polegać na zdolnościach technicznych lub zawodowych lub sytuacji finansowej lub ekonomicznej innych podmiotów (wzór - zał. nr 7 do siwz); Ww. oświadczenie należy złożyć w oryginale lub kopii notarialnie poświadczonej. 5) odpowiednie pełnomocnictwa tylko w sytuacjach określonych w Rozdziale I pkt 5 zdanie 2 siwz lub w przypadku składania oferty wspólnej (Rozdział III pkt 1 siwz); Ww. pełnomocnictwa należy złożyć w oryginale lub kopii notarialnie poświadczonej. 6) oświadczenie według wzoru stanowiącego załącznik nr 1 do siwz wskazujące część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7) w przypadku, gdy wadium wnoszone jest w innej formie niż pieniądz (tzn. w formie gwarancji lub poręczenia), wówczas wraz z ofertą należy złożyć oryginał dokumentu wadialnego – w osobnej wewnętrznej kopercie, natomiast kserokopie dokumentu wadialnego poświadczone przez wykonawcę za zgodność z oryginałem – należy dołączyć do oferty. W przypadku wniesienia wadium w pieniądzu dowód wniesienia wadium wraz ze wskazaniem rachunku bankowego, na który zamawiający winien zwrócić wadium; 8) wypełniony wykaz wycenionych elementów stanowiący załącznik nr 4.2 do siwz. 8. Oświadczenie o przynależności lub </w:t>
      </w:r>
      <w:r w:rsidRPr="00682767">
        <w:rPr>
          <w:rFonts w:eastAsia="Times New Roman" w:cstheme="minorHAnsi"/>
          <w:color w:val="000000"/>
          <w:lang w:eastAsia="pl-PL"/>
        </w:rPr>
        <w:lastRenderedPageBreak/>
        <w:t>braku przynależności do tej samej grupy kapitałowej: 1) w celu potwierdzenia braku podstaw do wykluczenia wykonawcy z postępowania, o których mowa w art. 24 ust. 1 pkt 23 ustawy Pzp, wykonawca składa oświadczenie o przynależności lub braku przynależności do tej samej grupy kapitałowej wg wzoru stanowiącego załącznik nr 6 do siwz;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(wykazu złożonych w danym postępowaniu ofert), o której mowa w art. 86 ust. 5 ustawy Pzp. W przypadku składania oferty wspólnej ww. oświadczenie składa każdy z wykonawców składających ofertę wspólną. Ww. oświadczenie należy złożyć w oryginale.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III.7) INNE DOKUMENTY NIE WYMIENIONE W pkt III.3) - III.6)</w:t>
      </w:r>
    </w:p>
    <w:p w:rsidR="00682767" w:rsidRPr="00682767" w:rsidRDefault="00682767" w:rsidP="00682767">
      <w:pPr>
        <w:spacing w:after="0" w:line="450" w:lineRule="atLeast"/>
        <w:rPr>
          <w:rFonts w:eastAsia="Times New Roman" w:cstheme="minorHAnsi"/>
          <w:b/>
          <w:bCs/>
          <w:color w:val="000000"/>
          <w:lang w:eastAsia="pl-PL"/>
        </w:rPr>
      </w:pPr>
      <w:r w:rsidRPr="00682767">
        <w:rPr>
          <w:rFonts w:eastAsia="Times New Roman" w:cstheme="minorHAnsi"/>
          <w:b/>
          <w:bCs/>
          <w:color w:val="000000"/>
          <w:u w:val="single"/>
          <w:lang w:eastAsia="pl-PL"/>
        </w:rPr>
        <w:t>SEKCJA IV: PROCEDURA</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IV.1) OPIS </w:t>
      </w:r>
      <w:r w:rsidRPr="00682767">
        <w:rPr>
          <w:rFonts w:eastAsia="Times New Roman" w:cstheme="minorHAnsi"/>
          <w:color w:val="000000"/>
          <w:lang w:eastAsia="pl-PL"/>
        </w:rPr>
        <w:br/>
      </w:r>
      <w:r w:rsidRPr="00682767">
        <w:rPr>
          <w:rFonts w:eastAsia="Times New Roman" w:cstheme="minorHAnsi"/>
          <w:b/>
          <w:bCs/>
          <w:color w:val="000000"/>
          <w:lang w:eastAsia="pl-PL"/>
        </w:rPr>
        <w:t>IV.1.1) Tryb udzielenia zamówienia: </w:t>
      </w:r>
      <w:r w:rsidRPr="00682767">
        <w:rPr>
          <w:rFonts w:eastAsia="Times New Roman" w:cstheme="minorHAnsi"/>
          <w:color w:val="000000"/>
          <w:lang w:eastAsia="pl-PL"/>
        </w:rPr>
        <w:t>Przetarg nieograniczony </w:t>
      </w:r>
      <w:r w:rsidRPr="00682767">
        <w:rPr>
          <w:rFonts w:eastAsia="Times New Roman" w:cstheme="minorHAnsi"/>
          <w:color w:val="000000"/>
          <w:lang w:eastAsia="pl-PL"/>
        </w:rPr>
        <w:br/>
      </w:r>
      <w:r w:rsidRPr="00682767">
        <w:rPr>
          <w:rFonts w:eastAsia="Times New Roman" w:cstheme="minorHAnsi"/>
          <w:b/>
          <w:bCs/>
          <w:color w:val="000000"/>
          <w:lang w:eastAsia="pl-PL"/>
        </w:rPr>
        <w:t>IV.1.2) Zamawiający żąda wniesienia wadium:</w:t>
      </w:r>
    </w:p>
    <w:p w:rsidR="00B222C2" w:rsidRDefault="00682767" w:rsidP="00B222C2">
      <w:pPr>
        <w:spacing w:after="0" w:line="450" w:lineRule="atLeast"/>
        <w:jc w:val="both"/>
        <w:rPr>
          <w:rFonts w:eastAsia="Times New Roman" w:cstheme="minorHAnsi"/>
          <w:color w:val="000000"/>
          <w:lang w:eastAsia="pl-PL"/>
        </w:rPr>
      </w:pPr>
      <w:r w:rsidRPr="00682767">
        <w:rPr>
          <w:rFonts w:eastAsia="Times New Roman" w:cstheme="minorHAnsi"/>
          <w:color w:val="000000"/>
          <w:lang w:eastAsia="pl-PL"/>
        </w:rPr>
        <w:t>Tak </w:t>
      </w:r>
      <w:r w:rsidRPr="00682767">
        <w:rPr>
          <w:rFonts w:eastAsia="Times New Roman" w:cstheme="minorHAnsi"/>
          <w:color w:val="000000"/>
          <w:lang w:eastAsia="pl-PL"/>
        </w:rPr>
        <w:br/>
        <w:t>Informacja na temat wadium </w:t>
      </w:r>
    </w:p>
    <w:p w:rsidR="00682767" w:rsidRPr="00682767" w:rsidRDefault="00B222C2" w:rsidP="00B222C2">
      <w:pPr>
        <w:spacing w:after="0" w:line="450" w:lineRule="atLeast"/>
        <w:jc w:val="both"/>
        <w:rPr>
          <w:rFonts w:eastAsia="Times New Roman" w:cstheme="minorHAnsi"/>
          <w:color w:val="000000"/>
          <w:lang w:eastAsia="pl-PL"/>
        </w:rPr>
      </w:pPr>
      <w:r>
        <w:rPr>
          <w:rFonts w:eastAsia="Times New Roman" w:cstheme="minorHAnsi"/>
          <w:color w:val="000000"/>
          <w:lang w:eastAsia="pl-PL"/>
        </w:rPr>
        <w:br/>
        <w:t xml:space="preserve">1. </w:t>
      </w:r>
      <w:r w:rsidR="00682767" w:rsidRPr="00682767">
        <w:rPr>
          <w:rFonts w:eastAsia="Times New Roman" w:cstheme="minorHAnsi"/>
          <w:color w:val="000000"/>
          <w:lang w:eastAsia="pl-PL"/>
        </w:rPr>
        <w:t xml:space="preserve">Wadium należy wnieść w wysokości 2.100,00 zł (słownie: dwa tysiące sto złotych 00/100) przed upływem terminu składania ofert. Decyduje moment wpływu środków do zamawiającego. 2. Wadium może być wnoszone: 1) w pieniądzu – przelewem na konto depozytowe Zamawiającego: 07 1240 3914 1111 0000 3087 6345 Na dowodzie wpłaty należy zaznaczyć, jakiego zadania wadium dotyczy (Wadium w postępowaniu nr OSIR/ZP/4/2018).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3. Wadium może być wniesione w jednej lub kilku formach. 4. W przypadku wnoszenia wadium w pieniądzu zaleca się, aby np. w tytule przelewu wyraźnie oznaczyć wykonawcę wnoszącego wadium, szczególnie w przypadku gdy wadium jest wnoszone przez pełnomocnika/pośrednika. 5. W przypadku, gdy wykonawca wnosi wadium w formie gwarancji </w:t>
      </w:r>
      <w:r w:rsidR="00682767" w:rsidRPr="00682767">
        <w:rPr>
          <w:rFonts w:eastAsia="Times New Roman" w:cstheme="minorHAnsi"/>
          <w:color w:val="000000"/>
          <w:lang w:eastAsia="pl-PL"/>
        </w:rPr>
        <w:lastRenderedPageBreak/>
        <w:t xml:space="preserve">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zawierające oświadczenie, że zaistniały okoliczności, o których mowa w pkt 9, bez potwierdzania tych okoliczności, 2) termin obowiązywania gwarancji/poręczenia, który nie może być krótszy niż termin związania ofertą.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ppkt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t>
      </w:r>
      <w:r w:rsidR="00682767" w:rsidRPr="00682767">
        <w:rPr>
          <w:rFonts w:eastAsia="Times New Roman" w:cstheme="minorHAnsi"/>
          <w:color w:val="000000"/>
          <w:lang w:eastAsia="pl-PL"/>
        </w:rPr>
        <w:lastRenderedPageBreak/>
        <w:t>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oferty upoważnienie do odbioru wadium przez wskazaną osobę.</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IV.1.3) Przewiduje się udzielenie zaliczek na poczet wykonania zamówienia:</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 xml:space="preserve">Należy podać informacje </w:t>
      </w:r>
      <w:r w:rsidR="00B222C2">
        <w:rPr>
          <w:rFonts w:eastAsia="Times New Roman" w:cstheme="minorHAnsi"/>
          <w:color w:val="000000"/>
          <w:lang w:eastAsia="pl-PL"/>
        </w:rPr>
        <w:t>na temat udzielania zaliczek: </w:t>
      </w:r>
      <w:r w:rsidR="00B222C2">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IV.1.4) Wymaga się złożenia ofert w postaci katalogów elektronicznych lub dołączenia do ofert katalogów elektronicznych:</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Dopuszcza się złożenie ofert w postaci katalogów elektronicznych lub dołączenia do ofert katalogów elektronicznych</w:t>
      </w:r>
      <w:r w:rsidR="00B222C2">
        <w:rPr>
          <w:rFonts w:eastAsia="Times New Roman" w:cstheme="minorHAnsi"/>
          <w:color w:val="000000"/>
          <w:lang w:eastAsia="pl-PL"/>
        </w:rPr>
        <w:t>: </w:t>
      </w:r>
      <w:r w:rsidR="00B222C2">
        <w:rPr>
          <w:rFonts w:eastAsia="Times New Roman" w:cstheme="minorHAnsi"/>
          <w:color w:val="000000"/>
          <w:lang w:eastAsia="pl-PL"/>
        </w:rPr>
        <w:br/>
        <w:t>Nie </w:t>
      </w:r>
      <w:r w:rsidR="00B222C2">
        <w:rPr>
          <w:rFonts w:eastAsia="Times New Roman" w:cstheme="minorHAnsi"/>
          <w:color w:val="000000"/>
          <w:lang w:eastAsia="pl-PL"/>
        </w:rPr>
        <w:br/>
        <w:t>Informacje dodatkowe: </w:t>
      </w:r>
      <w:r w:rsidR="00B222C2">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IV.1.5.) Wymaga się złożenia oferty wariantowej:</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Nie </w:t>
      </w:r>
      <w:r w:rsidRPr="00682767">
        <w:rPr>
          <w:rFonts w:eastAsia="Times New Roman" w:cstheme="minorHAnsi"/>
          <w:color w:val="000000"/>
          <w:lang w:eastAsia="pl-PL"/>
        </w:rPr>
        <w:br/>
        <w:t>Dopuszcza si</w:t>
      </w:r>
      <w:r w:rsidR="00B222C2">
        <w:rPr>
          <w:rFonts w:eastAsia="Times New Roman" w:cstheme="minorHAnsi"/>
          <w:color w:val="000000"/>
          <w:lang w:eastAsia="pl-PL"/>
        </w:rPr>
        <w:t>ę złożenie oferty wariantowej </w:t>
      </w:r>
      <w:r w:rsidR="00B222C2">
        <w:rPr>
          <w:rFonts w:eastAsia="Times New Roman" w:cstheme="minorHAnsi"/>
          <w:color w:val="000000"/>
          <w:lang w:eastAsia="pl-PL"/>
        </w:rPr>
        <w:br/>
      </w:r>
      <w:r w:rsidRPr="00682767">
        <w:rPr>
          <w:rFonts w:eastAsia="Times New Roman" w:cstheme="minorHAnsi"/>
          <w:color w:val="000000"/>
          <w:lang w:eastAsia="pl-PL"/>
        </w:rPr>
        <w:t xml:space="preserve">Złożenie oferty wariantowej dopuszcza się tylko z jednoczesnym </w:t>
      </w:r>
      <w:r w:rsidR="00B222C2">
        <w:rPr>
          <w:rFonts w:eastAsia="Times New Roman" w:cstheme="minorHAnsi"/>
          <w:color w:val="000000"/>
          <w:lang w:eastAsia="pl-PL"/>
        </w:rPr>
        <w:t>złożeniem oferty zasadniczej: </w:t>
      </w:r>
      <w:r w:rsidR="00B222C2">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IV.1.6) Przewidywana liczba wykonawców, którzy zostaną zaproszeni do udziału w postępowaniu </w:t>
      </w:r>
      <w:r w:rsidRPr="00682767">
        <w:rPr>
          <w:rFonts w:eastAsia="Times New Roman" w:cstheme="minorHAnsi"/>
          <w:color w:val="000000"/>
          <w:lang w:eastAsia="pl-PL"/>
        </w:rPr>
        <w:br/>
      </w:r>
      <w:r w:rsidRPr="00682767">
        <w:rPr>
          <w:rFonts w:eastAsia="Times New Roman" w:cstheme="minorHAnsi"/>
          <w:i/>
          <w:iCs/>
          <w:color w:val="000000"/>
          <w:lang w:eastAsia="pl-PL"/>
        </w:rPr>
        <w:t>(przetarg ograniczony, negocjacje z ogłoszeniem, dialog konkurencyjny, partnerstwo innowacyjne)</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Liczba wykonawców   </w:t>
      </w:r>
      <w:r w:rsidRPr="00682767">
        <w:rPr>
          <w:rFonts w:eastAsia="Times New Roman" w:cstheme="minorHAnsi"/>
          <w:color w:val="000000"/>
          <w:lang w:eastAsia="pl-PL"/>
        </w:rPr>
        <w:br/>
        <w:t>Przewidywana minimalna liczba wykonawców </w:t>
      </w:r>
      <w:r w:rsidRPr="00682767">
        <w:rPr>
          <w:rFonts w:eastAsia="Times New Roman" w:cstheme="minorHAnsi"/>
          <w:color w:val="000000"/>
          <w:lang w:eastAsia="pl-PL"/>
        </w:rPr>
        <w:br/>
        <w:t>Maksymalna liczba wykonawców   </w:t>
      </w:r>
      <w:r w:rsidRPr="00682767">
        <w:rPr>
          <w:rFonts w:eastAsia="Times New Roman" w:cstheme="minorHAnsi"/>
          <w:color w:val="000000"/>
          <w:lang w:eastAsia="pl-PL"/>
        </w:rPr>
        <w:br/>
      </w:r>
      <w:r w:rsidR="00B222C2">
        <w:rPr>
          <w:rFonts w:eastAsia="Times New Roman" w:cstheme="minorHAnsi"/>
          <w:color w:val="000000"/>
          <w:lang w:eastAsia="pl-PL"/>
        </w:rPr>
        <w:t>Kryteria selekcji wykonawców: </w:t>
      </w:r>
      <w:r w:rsidR="00B222C2">
        <w:rPr>
          <w:rFonts w:eastAsia="Times New Roman" w:cstheme="minorHAnsi"/>
          <w:color w:val="000000"/>
          <w:lang w:eastAsia="pl-PL"/>
        </w:rPr>
        <w:br/>
      </w:r>
      <w:r w:rsidRPr="00682767">
        <w:rPr>
          <w:rFonts w:eastAsia="Times New Roman" w:cstheme="minorHAnsi"/>
          <w:color w:val="000000"/>
          <w:lang w:eastAsia="pl-PL"/>
        </w:rPr>
        <w:lastRenderedPageBreak/>
        <w:br/>
      </w:r>
      <w:r w:rsidRPr="00682767">
        <w:rPr>
          <w:rFonts w:eastAsia="Times New Roman" w:cstheme="minorHAnsi"/>
          <w:b/>
          <w:bCs/>
          <w:color w:val="000000"/>
          <w:lang w:eastAsia="pl-PL"/>
        </w:rPr>
        <w:t>IV.1.7) Informacje na temat umowy ramowej lub dynamicznego systemu zakupów:</w:t>
      </w:r>
    </w:p>
    <w:p w:rsidR="00682767" w:rsidRPr="00682767" w:rsidRDefault="00682767" w:rsidP="00B222C2">
      <w:pPr>
        <w:spacing w:after="0" w:line="450" w:lineRule="atLeast"/>
        <w:rPr>
          <w:rFonts w:eastAsia="Times New Roman" w:cstheme="minorHAnsi"/>
          <w:color w:val="000000"/>
          <w:lang w:eastAsia="pl-PL"/>
        </w:rPr>
      </w:pPr>
      <w:r w:rsidRPr="00682767">
        <w:rPr>
          <w:rFonts w:eastAsia="Times New Roman" w:cstheme="minorHAnsi"/>
          <w:color w:val="000000"/>
          <w:lang w:eastAsia="pl-PL"/>
        </w:rPr>
        <w:t>Umowa ramowa będzie zawarta: </w:t>
      </w:r>
      <w:r w:rsidRPr="00682767">
        <w:rPr>
          <w:rFonts w:eastAsia="Times New Roman" w:cstheme="minorHAnsi"/>
          <w:color w:val="000000"/>
          <w:lang w:eastAsia="pl-PL"/>
        </w:rPr>
        <w:br/>
        <w:t>z jednym wykonawcą </w:t>
      </w:r>
      <w:r w:rsidRPr="00682767">
        <w:rPr>
          <w:rFonts w:eastAsia="Times New Roman" w:cstheme="minorHAnsi"/>
          <w:color w:val="000000"/>
          <w:lang w:eastAsia="pl-PL"/>
        </w:rPr>
        <w:br/>
        <w:t>Czy przewiduje się ograniczenie licz</w:t>
      </w:r>
      <w:r w:rsidR="00B222C2">
        <w:rPr>
          <w:rFonts w:eastAsia="Times New Roman" w:cstheme="minorHAnsi"/>
          <w:color w:val="000000"/>
          <w:lang w:eastAsia="pl-PL"/>
        </w:rPr>
        <w:t>by uczestników umowy ramowej: </w:t>
      </w:r>
      <w:r w:rsidR="00B222C2">
        <w:rPr>
          <w:rFonts w:eastAsia="Times New Roman" w:cstheme="minorHAnsi"/>
          <w:color w:val="000000"/>
          <w:lang w:eastAsia="pl-PL"/>
        </w:rPr>
        <w:br/>
      </w:r>
      <w:r w:rsidRPr="00682767">
        <w:rPr>
          <w:rFonts w:eastAsia="Times New Roman" w:cstheme="minorHAnsi"/>
          <w:color w:val="000000"/>
          <w:lang w:eastAsia="pl-PL"/>
        </w:rPr>
        <w:t>Przewidziana maksymalna licz</w:t>
      </w:r>
      <w:r w:rsidR="00B222C2">
        <w:rPr>
          <w:rFonts w:eastAsia="Times New Roman" w:cstheme="minorHAnsi"/>
          <w:color w:val="000000"/>
          <w:lang w:eastAsia="pl-PL"/>
        </w:rPr>
        <w:t>ba uczestników umowy ramowej: </w:t>
      </w:r>
      <w:r w:rsidR="00B222C2">
        <w:rPr>
          <w:rFonts w:eastAsia="Times New Roman" w:cstheme="minorHAnsi"/>
          <w:color w:val="000000"/>
          <w:lang w:eastAsia="pl-PL"/>
        </w:rPr>
        <w:br/>
        <w:t>Informacje dodatkowe: </w:t>
      </w:r>
      <w:r w:rsidR="00B222C2">
        <w:rPr>
          <w:rFonts w:eastAsia="Times New Roman" w:cstheme="minorHAnsi"/>
          <w:color w:val="000000"/>
          <w:lang w:eastAsia="pl-PL"/>
        </w:rPr>
        <w:br/>
      </w:r>
      <w:r w:rsidRPr="00682767">
        <w:rPr>
          <w:rFonts w:eastAsia="Times New Roman" w:cstheme="minorHAnsi"/>
          <w:color w:val="000000"/>
          <w:lang w:eastAsia="pl-PL"/>
        </w:rPr>
        <w:t>Zamówienie obejmuje ustanowienie dyn</w:t>
      </w:r>
      <w:r w:rsidR="00B222C2">
        <w:rPr>
          <w:rFonts w:eastAsia="Times New Roman" w:cstheme="minorHAnsi"/>
          <w:color w:val="000000"/>
          <w:lang w:eastAsia="pl-PL"/>
        </w:rPr>
        <w:t>amicznego systemu zakupów: </w:t>
      </w:r>
      <w:r w:rsidR="00B222C2">
        <w:rPr>
          <w:rFonts w:eastAsia="Times New Roman" w:cstheme="minorHAnsi"/>
          <w:color w:val="000000"/>
          <w:lang w:eastAsia="pl-PL"/>
        </w:rPr>
        <w:br/>
      </w:r>
      <w:r w:rsidRPr="00682767">
        <w:rPr>
          <w:rFonts w:eastAsia="Times New Roman" w:cstheme="minorHAnsi"/>
          <w:color w:val="000000"/>
          <w:lang w:eastAsia="pl-PL"/>
        </w:rPr>
        <w:t xml:space="preserve">Adres strony internetowej, na której będą zamieszczone dodatkowe informacje dotyczące </w:t>
      </w:r>
      <w:r w:rsidR="00B222C2">
        <w:rPr>
          <w:rFonts w:eastAsia="Times New Roman" w:cstheme="minorHAnsi"/>
          <w:color w:val="000000"/>
          <w:lang w:eastAsia="pl-PL"/>
        </w:rPr>
        <w:t>dynamicznego systemu zakupów: </w:t>
      </w:r>
      <w:r w:rsidR="00B222C2">
        <w:rPr>
          <w:rFonts w:eastAsia="Times New Roman" w:cstheme="minorHAnsi"/>
          <w:color w:val="000000"/>
          <w:lang w:eastAsia="pl-PL"/>
        </w:rPr>
        <w:br/>
        <w:t>Informacje dodatkowe: </w:t>
      </w:r>
      <w:r w:rsidR="00B222C2">
        <w:rPr>
          <w:rFonts w:eastAsia="Times New Roman" w:cstheme="minorHAnsi"/>
          <w:color w:val="000000"/>
          <w:lang w:eastAsia="pl-PL"/>
        </w:rPr>
        <w:br/>
      </w:r>
      <w:r w:rsidRPr="00682767">
        <w:rPr>
          <w:rFonts w:eastAsia="Times New Roman" w:cstheme="minorHAnsi"/>
          <w:color w:val="000000"/>
          <w:lang w:eastAsia="pl-PL"/>
        </w:rPr>
        <w:t>W ramach umowy ramowej/dynamicznego systemu zakupów dopuszcza się złożenie ofert w form</w:t>
      </w:r>
      <w:r w:rsidR="00B222C2">
        <w:rPr>
          <w:rFonts w:eastAsia="Times New Roman" w:cstheme="minorHAnsi"/>
          <w:color w:val="000000"/>
          <w:lang w:eastAsia="pl-PL"/>
        </w:rPr>
        <w:t>ie katalogów elektronicznych: </w:t>
      </w:r>
      <w:r w:rsidR="00B222C2">
        <w:rPr>
          <w:rFonts w:eastAsia="Times New Roman" w:cstheme="minorHAnsi"/>
          <w:color w:val="000000"/>
          <w:lang w:eastAsia="pl-PL"/>
        </w:rPr>
        <w:br/>
      </w:r>
      <w:r w:rsidRPr="00682767">
        <w:rPr>
          <w:rFonts w:eastAsia="Times New Roman" w:cstheme="minorHAnsi"/>
          <w:color w:val="000000"/>
          <w:lang w:eastAsia="pl-PL"/>
        </w:rPr>
        <w:t>Przewiduje się pobranie ze złożonych katalogów elektronicznych informacji potrzebnych do sporządzenia ofert w ramach umowy ramowej/</w:t>
      </w:r>
      <w:r w:rsidR="00B222C2">
        <w:rPr>
          <w:rFonts w:eastAsia="Times New Roman" w:cstheme="minorHAnsi"/>
          <w:color w:val="000000"/>
          <w:lang w:eastAsia="pl-PL"/>
        </w:rPr>
        <w:t>dynamicznego systemu zakupów: </w:t>
      </w:r>
      <w:r w:rsidR="00B222C2">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IV.1.8) Aukcja elektroniczna </w:t>
      </w:r>
      <w:r w:rsidRPr="00682767">
        <w:rPr>
          <w:rFonts w:eastAsia="Times New Roman" w:cstheme="minorHAnsi"/>
          <w:color w:val="000000"/>
          <w:lang w:eastAsia="pl-PL"/>
        </w:rPr>
        <w:br/>
      </w:r>
      <w:r w:rsidRPr="00682767">
        <w:rPr>
          <w:rFonts w:eastAsia="Times New Roman" w:cstheme="minorHAnsi"/>
          <w:b/>
          <w:bCs/>
          <w:color w:val="000000"/>
          <w:lang w:eastAsia="pl-PL"/>
        </w:rPr>
        <w:t>Przewidziane jest przeprowadzenie aukcji elektronicznej </w:t>
      </w:r>
      <w:r w:rsidRPr="00682767">
        <w:rPr>
          <w:rFonts w:eastAsia="Times New Roman" w:cstheme="minorHAnsi"/>
          <w:i/>
          <w:iCs/>
          <w:color w:val="000000"/>
          <w:lang w:eastAsia="pl-PL"/>
        </w:rPr>
        <w:t>(przetarg nieograniczony, przetarg ograniczony, negocjacje z ogłoszeniem) </w:t>
      </w:r>
      <w:r w:rsidRPr="00682767">
        <w:rPr>
          <w:rFonts w:eastAsia="Times New Roman" w:cstheme="minorHAnsi"/>
          <w:color w:val="000000"/>
          <w:lang w:eastAsia="pl-PL"/>
        </w:rPr>
        <w:t>Nie </w:t>
      </w:r>
      <w:r w:rsidRPr="00682767">
        <w:rPr>
          <w:rFonts w:eastAsia="Times New Roman" w:cstheme="minorHAnsi"/>
          <w:color w:val="000000"/>
          <w:lang w:eastAsia="pl-PL"/>
        </w:rPr>
        <w:br/>
        <w:t>Należy podać adres strony internetowej, na której aukcja będzie prowadzona: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Należy wskazać elementy, których wartości będą przedmiotem aukcji elektronicznej: </w:t>
      </w:r>
      <w:r w:rsidRPr="00682767">
        <w:rPr>
          <w:rFonts w:eastAsia="Times New Roman" w:cstheme="minorHAnsi"/>
          <w:color w:val="000000"/>
          <w:lang w:eastAsia="pl-PL"/>
        </w:rPr>
        <w:br/>
      </w:r>
      <w:r w:rsidRPr="00682767">
        <w:rPr>
          <w:rFonts w:eastAsia="Times New Roman" w:cstheme="minorHAnsi"/>
          <w:b/>
          <w:bCs/>
          <w:color w:val="000000"/>
          <w:lang w:eastAsia="pl-PL"/>
        </w:rPr>
        <w:t>Przewiduje się ograniczenia co do przedstawionych wartości, wynikające z opisu przedmiotu zamówienia:</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color w:val="000000"/>
          <w:lang w:eastAsia="pl-PL"/>
        </w:rPr>
        <w:br/>
        <w:t>Należy podać, które informacje zostaną udostępnione wykonawcom w trakcie aukcji elektronicznej oraz jaki będzie termin ich udostępnienia: </w:t>
      </w:r>
      <w:r w:rsidRPr="00682767">
        <w:rPr>
          <w:rFonts w:eastAsia="Times New Roman" w:cstheme="minorHAnsi"/>
          <w:color w:val="000000"/>
          <w:lang w:eastAsia="pl-PL"/>
        </w:rPr>
        <w:br/>
        <w:t>Informacje dotyczące przebiegu aukcji elektronicznej: </w:t>
      </w:r>
      <w:r w:rsidRPr="00682767">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 </w:t>
      </w:r>
      <w:r w:rsidRPr="00682767">
        <w:rPr>
          <w:rFonts w:eastAsia="Times New Roman" w:cstheme="minorHAnsi"/>
          <w:color w:val="000000"/>
          <w:lang w:eastAsia="pl-PL"/>
        </w:rPr>
        <w:br/>
        <w:t xml:space="preserve">Informacje dotyczące wykorzystywanego sprzętu elektronicznego, rozwiązań i specyfikacji </w:t>
      </w:r>
      <w:r w:rsidRPr="00682767">
        <w:rPr>
          <w:rFonts w:eastAsia="Times New Roman" w:cstheme="minorHAnsi"/>
          <w:color w:val="000000"/>
          <w:lang w:eastAsia="pl-PL"/>
        </w:rPr>
        <w:lastRenderedPageBreak/>
        <w:t>technicznych w zakresie połączeń: </w:t>
      </w:r>
      <w:r w:rsidRPr="00682767">
        <w:rPr>
          <w:rFonts w:eastAsia="Times New Roman" w:cstheme="minorHAnsi"/>
          <w:color w:val="000000"/>
          <w:lang w:eastAsia="pl-PL"/>
        </w:rPr>
        <w:br/>
        <w:t>Wymagania dotyczące rejestracji i identyfikacji wykonawców w aukcji elektronicznej: </w:t>
      </w:r>
      <w:r w:rsidRPr="00682767">
        <w:rPr>
          <w:rFonts w:eastAsia="Times New Roman" w:cstheme="minorHAnsi"/>
          <w:color w:val="000000"/>
          <w:lang w:eastAsia="pl-PL"/>
        </w:rPr>
        <w:br/>
        <w:t>Informacje o liczbie etapów aukcji elektronicznej i czasie ich trwania:</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t>Czas trw</w:t>
      </w:r>
      <w:r w:rsidR="00B222C2">
        <w:rPr>
          <w:rFonts w:eastAsia="Times New Roman" w:cstheme="minorHAnsi"/>
          <w:color w:val="000000"/>
          <w:lang w:eastAsia="pl-PL"/>
        </w:rPr>
        <w:t>ania: </w:t>
      </w:r>
      <w:r w:rsidRPr="00682767">
        <w:rPr>
          <w:rFonts w:eastAsia="Times New Roman" w:cstheme="minorHAnsi"/>
          <w:color w:val="000000"/>
          <w:lang w:eastAsia="pl-PL"/>
        </w:rPr>
        <w:br/>
        <w:t>Czy wykonawcy, którzy nie złożyli nowych postąpień, zostaną zakwalifikowani do następnego etapu: </w:t>
      </w:r>
      <w:r w:rsidRPr="00682767">
        <w:rPr>
          <w:rFonts w:eastAsia="Times New Roman" w:cstheme="minorHAnsi"/>
          <w:color w:val="000000"/>
          <w:lang w:eastAsia="pl-PL"/>
        </w:rPr>
        <w:br/>
        <w:t>Warunki zamk</w:t>
      </w:r>
      <w:r w:rsidR="00B222C2">
        <w:rPr>
          <w:rFonts w:eastAsia="Times New Roman" w:cstheme="minorHAnsi"/>
          <w:color w:val="000000"/>
          <w:lang w:eastAsia="pl-PL"/>
        </w:rPr>
        <w:t>nięcia aukcji elektronicznej: </w:t>
      </w:r>
      <w:r w:rsidR="00B222C2">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IV.2) KRYTERIA OCENY OFERT </w:t>
      </w:r>
      <w:r w:rsidRPr="00682767">
        <w:rPr>
          <w:rFonts w:eastAsia="Times New Roman" w:cstheme="minorHAnsi"/>
          <w:color w:val="000000"/>
          <w:lang w:eastAsia="pl-PL"/>
        </w:rPr>
        <w:br/>
      </w:r>
      <w:r w:rsidRPr="00682767">
        <w:rPr>
          <w:rFonts w:eastAsia="Times New Roman" w:cstheme="minorHAnsi"/>
          <w:b/>
          <w:bCs/>
          <w:color w:val="000000"/>
          <w:lang w:eastAsia="pl-PL"/>
        </w:rPr>
        <w:t>IV.2.1) Kryteria oceny ofert: </w:t>
      </w:r>
      <w:r w:rsidRPr="00682767">
        <w:rPr>
          <w:rFonts w:eastAsia="Times New Roman" w:cstheme="minorHAnsi"/>
          <w:color w:val="000000"/>
          <w:lang w:eastAsia="pl-PL"/>
        </w:rPr>
        <w:br/>
      </w:r>
      <w:r w:rsidRPr="00682767">
        <w:rPr>
          <w:rFonts w:eastAsia="Times New Roman" w:cstheme="minorHAnsi"/>
          <w:b/>
          <w:bCs/>
          <w:color w:val="000000"/>
          <w:lang w:eastAsia="pl-PL"/>
        </w:rPr>
        <w:t>IV.2.2) Kryteria</w:t>
      </w:r>
      <w:r w:rsidRPr="00682767">
        <w:rPr>
          <w:rFonts w:eastAsia="Times New Roman" w:cstheme="minorHAnsi"/>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8"/>
        <w:gridCol w:w="919"/>
      </w:tblGrid>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Znaczenie</w:t>
            </w:r>
          </w:p>
        </w:tc>
      </w:tr>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60,00</w:t>
            </w:r>
          </w:p>
        </w:tc>
      </w:tr>
      <w:tr w:rsidR="00682767" w:rsidRPr="00682767" w:rsidTr="00682767">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PRZEDŁUŻENIE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lang w:eastAsia="pl-PL"/>
              </w:rPr>
              <w:t>40,00</w:t>
            </w:r>
          </w:p>
        </w:tc>
      </w:tr>
    </w:tbl>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br/>
      </w:r>
      <w:r w:rsidRPr="00682767">
        <w:rPr>
          <w:rFonts w:eastAsia="Times New Roman" w:cstheme="minorHAnsi"/>
          <w:b/>
          <w:bCs/>
          <w:color w:val="000000"/>
          <w:lang w:eastAsia="pl-PL"/>
        </w:rPr>
        <w:t>IV.2.3) Zastosowanie procedury, o której mowa w art. 24aa ust. 1 ustawy Pzp </w:t>
      </w:r>
      <w:r w:rsidRPr="00682767">
        <w:rPr>
          <w:rFonts w:eastAsia="Times New Roman" w:cstheme="minorHAnsi"/>
          <w:color w:val="000000"/>
          <w:lang w:eastAsia="pl-PL"/>
        </w:rPr>
        <w:t>(przetarg nieograniczony) </w:t>
      </w:r>
      <w:r w:rsidRPr="00682767">
        <w:rPr>
          <w:rFonts w:eastAsia="Times New Roman" w:cstheme="minorHAnsi"/>
          <w:color w:val="000000"/>
          <w:lang w:eastAsia="pl-PL"/>
        </w:rPr>
        <w:br/>
        <w:t>Tak </w:t>
      </w:r>
      <w:r w:rsidRPr="00682767">
        <w:rPr>
          <w:rFonts w:eastAsia="Times New Roman" w:cstheme="minorHAnsi"/>
          <w:color w:val="000000"/>
          <w:lang w:eastAsia="pl-PL"/>
        </w:rPr>
        <w:br/>
      </w:r>
      <w:r w:rsidRPr="00682767">
        <w:rPr>
          <w:rFonts w:eastAsia="Times New Roman" w:cstheme="minorHAnsi"/>
          <w:b/>
          <w:bCs/>
          <w:color w:val="000000"/>
          <w:lang w:eastAsia="pl-PL"/>
        </w:rPr>
        <w:t>IV.3) Negocjacje z ogłoszeniem, dialog konkurencyjny, partnerstwo innowacyjne </w:t>
      </w:r>
      <w:r w:rsidRPr="00682767">
        <w:rPr>
          <w:rFonts w:eastAsia="Times New Roman" w:cstheme="minorHAnsi"/>
          <w:color w:val="000000"/>
          <w:lang w:eastAsia="pl-PL"/>
        </w:rPr>
        <w:br/>
      </w:r>
      <w:r w:rsidRPr="00682767">
        <w:rPr>
          <w:rFonts w:eastAsia="Times New Roman" w:cstheme="minorHAnsi"/>
          <w:b/>
          <w:bCs/>
          <w:color w:val="000000"/>
          <w:lang w:eastAsia="pl-PL"/>
        </w:rPr>
        <w:t>IV.3.1) Informacje na temat negocjacji z ogłoszeniem</w:t>
      </w:r>
      <w:r w:rsidRPr="00682767">
        <w:rPr>
          <w:rFonts w:eastAsia="Times New Roman" w:cstheme="minorHAnsi"/>
          <w:color w:val="000000"/>
          <w:lang w:eastAsia="pl-PL"/>
        </w:rPr>
        <w:t> </w:t>
      </w:r>
      <w:r w:rsidRPr="00682767">
        <w:rPr>
          <w:rFonts w:eastAsia="Times New Roman" w:cstheme="minorHAnsi"/>
          <w:color w:val="000000"/>
          <w:lang w:eastAsia="pl-PL"/>
        </w:rPr>
        <w:br/>
        <w:t>Minimalne wymagania, które muszą spełniać wszystkie oferty: </w:t>
      </w:r>
      <w:r w:rsidRPr="00682767">
        <w:rPr>
          <w:rFonts w:eastAsia="Times New Roman" w:cstheme="minorHAnsi"/>
          <w:color w:val="000000"/>
          <w:lang w:eastAsia="pl-PL"/>
        </w:rPr>
        <w:br/>
      </w:r>
      <w:r w:rsidRPr="00682767">
        <w:rPr>
          <w:rFonts w:eastAsia="Times New Roman" w:cstheme="minorHAnsi"/>
          <w:color w:val="000000"/>
          <w:lang w:eastAsia="pl-PL"/>
        </w:rPr>
        <w:br/>
        <w:t>Przewidziane jest zastrzeżenie prawa do udzielenia zamówienia na podstawie ofert wstępnych bez przeprowadzenia negocjacji </w:t>
      </w:r>
      <w:r w:rsidRPr="00682767">
        <w:rPr>
          <w:rFonts w:eastAsia="Times New Roman" w:cstheme="minorHAnsi"/>
          <w:color w:val="000000"/>
          <w:lang w:eastAsia="pl-PL"/>
        </w:rPr>
        <w:br/>
        <w:t>Przewidziany jest podział negocjacji na etapy w celu ograniczenia liczby ofert: </w:t>
      </w:r>
      <w:r w:rsidRPr="00682767">
        <w:rPr>
          <w:rFonts w:eastAsia="Times New Roman" w:cstheme="minorHAnsi"/>
          <w:color w:val="000000"/>
          <w:lang w:eastAsia="pl-PL"/>
        </w:rPr>
        <w:br/>
        <w:t>Należy podać informacje na temat etapów nego</w:t>
      </w:r>
      <w:r w:rsidR="008925AD">
        <w:rPr>
          <w:rFonts w:eastAsia="Times New Roman" w:cstheme="minorHAnsi"/>
          <w:color w:val="000000"/>
          <w:lang w:eastAsia="pl-PL"/>
        </w:rPr>
        <w:t>cjacji (w tym liczbę etapów): </w:t>
      </w:r>
      <w:r w:rsidR="008925AD">
        <w:rPr>
          <w:rFonts w:eastAsia="Times New Roman" w:cstheme="minorHAnsi"/>
          <w:color w:val="000000"/>
          <w:lang w:eastAsia="pl-PL"/>
        </w:rPr>
        <w:br/>
        <w:t>Informacje dodatkowe </w:t>
      </w:r>
      <w:r w:rsidR="008925AD">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IV.3.2) Informacje na temat dialogu konkurencyjnego</w:t>
      </w:r>
      <w:r w:rsidRPr="00682767">
        <w:rPr>
          <w:rFonts w:eastAsia="Times New Roman" w:cstheme="minorHAnsi"/>
          <w:color w:val="000000"/>
          <w:lang w:eastAsia="pl-PL"/>
        </w:rPr>
        <w:t> </w:t>
      </w:r>
      <w:r w:rsidRPr="00682767">
        <w:rPr>
          <w:rFonts w:eastAsia="Times New Roman" w:cstheme="minorHAnsi"/>
          <w:color w:val="000000"/>
          <w:lang w:eastAsia="pl-PL"/>
        </w:rPr>
        <w:br/>
        <w:t>Opis potrzeb i wymagań zamawiającego lub informacja o sposobie uzyskania tego opisu: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color w:val="000000"/>
          <w:lang w:eastAsia="pl-PL"/>
        </w:rPr>
        <w:lastRenderedPageBreak/>
        <w:t>Informacja o wysokości nagród dla wykonawców, którzy podczas dialogu konkurencyjnego przedstawili rozwiązania stanowiące podstawę do składania ofert, jeżeli za</w:t>
      </w:r>
      <w:r w:rsidR="008925AD">
        <w:rPr>
          <w:rFonts w:eastAsia="Times New Roman" w:cstheme="minorHAnsi"/>
          <w:color w:val="000000"/>
          <w:lang w:eastAsia="pl-PL"/>
        </w:rPr>
        <w:t>mawiający przewiduje nagrody: </w:t>
      </w:r>
      <w:r w:rsidR="008925AD">
        <w:rPr>
          <w:rFonts w:eastAsia="Times New Roman" w:cstheme="minorHAnsi"/>
          <w:color w:val="000000"/>
          <w:lang w:eastAsia="pl-PL"/>
        </w:rPr>
        <w:br/>
      </w:r>
      <w:r w:rsidRPr="00682767">
        <w:rPr>
          <w:rFonts w:eastAsia="Times New Roman" w:cstheme="minorHAnsi"/>
          <w:color w:val="000000"/>
          <w:lang w:eastAsia="pl-PL"/>
        </w:rPr>
        <w:t>Wstę</w:t>
      </w:r>
      <w:r w:rsidR="008925AD">
        <w:rPr>
          <w:rFonts w:eastAsia="Times New Roman" w:cstheme="minorHAnsi"/>
          <w:color w:val="000000"/>
          <w:lang w:eastAsia="pl-PL"/>
        </w:rPr>
        <w:t>pny harmonogram postępowania: </w:t>
      </w:r>
      <w:r w:rsidR="008925AD">
        <w:rPr>
          <w:rFonts w:eastAsia="Times New Roman" w:cstheme="minorHAnsi"/>
          <w:color w:val="000000"/>
          <w:lang w:eastAsia="pl-PL"/>
        </w:rPr>
        <w:br/>
      </w:r>
      <w:r w:rsidRPr="00682767">
        <w:rPr>
          <w:rFonts w:eastAsia="Times New Roman" w:cstheme="minorHAnsi"/>
          <w:color w:val="000000"/>
          <w:lang w:eastAsia="pl-PL"/>
        </w:rPr>
        <w:t>Podział dialogu na etapy w celu ograniczenia liczby rozwiązań: </w:t>
      </w:r>
      <w:r w:rsidRPr="00682767">
        <w:rPr>
          <w:rFonts w:eastAsia="Times New Roman" w:cstheme="minorHAnsi"/>
          <w:color w:val="000000"/>
          <w:lang w:eastAsia="pl-PL"/>
        </w:rPr>
        <w:br/>
        <w:t>Należy podać inform</w:t>
      </w:r>
      <w:r w:rsidR="008925AD">
        <w:rPr>
          <w:rFonts w:eastAsia="Times New Roman" w:cstheme="minorHAnsi"/>
          <w:color w:val="000000"/>
          <w:lang w:eastAsia="pl-PL"/>
        </w:rPr>
        <w:t>acje na temat etapów dialogu: </w:t>
      </w:r>
      <w:r w:rsidRPr="00682767">
        <w:rPr>
          <w:rFonts w:eastAsia="Times New Roman" w:cstheme="minorHAnsi"/>
          <w:color w:val="000000"/>
          <w:lang w:eastAsia="pl-PL"/>
        </w:rPr>
        <w:br/>
        <w:t>Informacje dodatkowe: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IV.3.3) Informacje na temat partnerstwa innowacyjnego</w:t>
      </w:r>
      <w:r w:rsidRPr="00682767">
        <w:rPr>
          <w:rFonts w:eastAsia="Times New Roman" w:cstheme="minorHAnsi"/>
          <w:color w:val="000000"/>
          <w:lang w:eastAsia="pl-PL"/>
        </w:rPr>
        <w:t> </w:t>
      </w:r>
      <w:r w:rsidRPr="00682767">
        <w:rPr>
          <w:rFonts w:eastAsia="Times New Roman" w:cstheme="minorHAnsi"/>
          <w:color w:val="000000"/>
          <w:lang w:eastAsia="pl-PL"/>
        </w:rPr>
        <w:br/>
        <w:t>Elementy opisu przedmiotu zamówienia definiujące minimalne wymagania, którym muszą</w:t>
      </w:r>
      <w:r w:rsidR="008925AD">
        <w:rPr>
          <w:rFonts w:eastAsia="Times New Roman" w:cstheme="minorHAnsi"/>
          <w:color w:val="000000"/>
          <w:lang w:eastAsia="pl-PL"/>
        </w:rPr>
        <w:t xml:space="preserve"> odpowiadać wszystkie oferty: </w:t>
      </w:r>
      <w:r w:rsidR="008925AD">
        <w:rPr>
          <w:rFonts w:eastAsia="Times New Roman" w:cstheme="minorHAnsi"/>
          <w:color w:val="000000"/>
          <w:lang w:eastAsia="pl-PL"/>
        </w:rPr>
        <w:br/>
      </w:r>
      <w:r w:rsidRPr="00682767">
        <w:rPr>
          <w:rFonts w:eastAsia="Times New Roman" w:cstheme="minorHAnsi"/>
          <w:color w:val="000000"/>
          <w:lang w:eastAsia="pl-PL"/>
        </w:rPr>
        <w:t>Podział negocjacji na etapy w celu ograniczeniu liczby ofert podlegających negocjacjom poprzez zastosowanie kryteriów oceny ofert wskazanych w specyfikacji i</w:t>
      </w:r>
      <w:r w:rsidR="008925AD">
        <w:rPr>
          <w:rFonts w:eastAsia="Times New Roman" w:cstheme="minorHAnsi"/>
          <w:color w:val="000000"/>
          <w:lang w:eastAsia="pl-PL"/>
        </w:rPr>
        <w:t>stotnych warunków zamówienia: </w:t>
      </w:r>
      <w:r w:rsidR="008925AD">
        <w:rPr>
          <w:rFonts w:eastAsia="Times New Roman" w:cstheme="minorHAnsi"/>
          <w:color w:val="000000"/>
          <w:lang w:eastAsia="pl-PL"/>
        </w:rPr>
        <w:br/>
      </w:r>
      <w:r w:rsidRPr="00682767">
        <w:rPr>
          <w:rFonts w:eastAsia="Times New Roman" w:cstheme="minorHAnsi"/>
          <w:color w:val="000000"/>
          <w:lang w:eastAsia="pl-PL"/>
        </w:rPr>
        <w:t>Informacje dodatkowe: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IV.4) Licytacja elektroniczna </w:t>
      </w:r>
      <w:r w:rsidRPr="00682767">
        <w:rPr>
          <w:rFonts w:eastAsia="Times New Roman" w:cstheme="minorHAnsi"/>
          <w:color w:val="000000"/>
          <w:lang w:eastAsia="pl-PL"/>
        </w:rPr>
        <w:br/>
        <w:t>Adres strony internetowej, na której będzie prowadzona licytacja elektroniczna: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Adres strony internetowej, na której jest dostępny opis przedmiotu zamówienia w licytacji elektronicznej: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Wymagania dotyczące rejestracji i identyfikacji wykonawców w licytacji elektronicznej, w tym wymagania techniczne urządzeń informatycznych: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Sposób postępowania w toku licytacji elektronicznej, w tym określenie minimalnych wysokości postąpień: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Informacje o liczbie etapów licytacji elektronicznej i czasie ich trwania:</w:t>
      </w:r>
    </w:p>
    <w:p w:rsidR="00682767" w:rsidRPr="00682767" w:rsidRDefault="008925AD" w:rsidP="00682767">
      <w:pPr>
        <w:spacing w:after="0" w:line="450" w:lineRule="atLeast"/>
        <w:rPr>
          <w:rFonts w:eastAsia="Times New Roman" w:cstheme="minorHAnsi"/>
          <w:color w:val="000000"/>
          <w:lang w:eastAsia="pl-PL"/>
        </w:rPr>
      </w:pPr>
      <w:r>
        <w:rPr>
          <w:rFonts w:eastAsia="Times New Roman" w:cstheme="minorHAnsi"/>
          <w:color w:val="000000"/>
          <w:lang w:eastAsia="pl-PL"/>
        </w:rPr>
        <w:t>Czas trwania: </w:t>
      </w:r>
      <w:r>
        <w:rPr>
          <w:rFonts w:eastAsia="Times New Roman" w:cstheme="minorHAnsi"/>
          <w:color w:val="000000"/>
          <w:lang w:eastAsia="pl-PL"/>
        </w:rPr>
        <w:br/>
      </w:r>
      <w:r w:rsidR="00682767" w:rsidRPr="00682767">
        <w:rPr>
          <w:rFonts w:eastAsia="Times New Roman" w:cstheme="minorHAnsi"/>
          <w:color w:val="000000"/>
          <w:lang w:eastAsia="pl-PL"/>
        </w:rPr>
        <w:t>Wykonawcy, którzy nie złożyli nowych postąpień, zostaną zakwalifikowani do następnego etapu:</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Termin składania wniosków o dopuszczenie do udziału w licytacji elektronicznej: </w:t>
      </w:r>
      <w:r w:rsidRPr="00682767">
        <w:rPr>
          <w:rFonts w:eastAsia="Times New Roman" w:cstheme="minorHAnsi"/>
          <w:color w:val="000000"/>
          <w:lang w:eastAsia="pl-PL"/>
        </w:rPr>
        <w:br/>
        <w:t>Data: godzina: </w:t>
      </w:r>
      <w:r w:rsidRPr="00682767">
        <w:rPr>
          <w:rFonts w:eastAsia="Times New Roman" w:cstheme="minorHAnsi"/>
          <w:color w:val="000000"/>
          <w:lang w:eastAsia="pl-PL"/>
        </w:rPr>
        <w:br/>
        <w:t>Termin otwarcia licytacji elektronicznej: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Termin i warunki zamknięcia licytacji elektronicznej: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lastRenderedPageBreak/>
        <w:br/>
        <w:t>Istotne dla stron postanowienia, które zostaną wprowadzone do treści zawieranej umowy w sprawie zamówienia publicznego, albo ogólne warunki umowy, albo wzór umowy: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Wymagania dotyczące zabezpieczenia należytego wykonania umowy: </w:t>
      </w:r>
    </w:p>
    <w:p w:rsidR="00682767" w:rsidRPr="00682767" w:rsidRDefault="00682767" w:rsidP="00682767">
      <w:pPr>
        <w:spacing w:after="0" w:line="450" w:lineRule="atLeast"/>
        <w:rPr>
          <w:rFonts w:eastAsia="Times New Roman" w:cstheme="minorHAnsi"/>
          <w:color w:val="000000"/>
          <w:lang w:eastAsia="pl-PL"/>
        </w:rPr>
      </w:pPr>
      <w:r w:rsidRPr="00682767">
        <w:rPr>
          <w:rFonts w:eastAsia="Times New Roman" w:cstheme="minorHAnsi"/>
          <w:color w:val="000000"/>
          <w:lang w:eastAsia="pl-PL"/>
        </w:rPr>
        <w:t>Informacje dodatkowe: </w:t>
      </w:r>
    </w:p>
    <w:p w:rsidR="008925AD" w:rsidRDefault="008925AD" w:rsidP="00682767">
      <w:pPr>
        <w:spacing w:after="0" w:line="450" w:lineRule="atLeast"/>
        <w:rPr>
          <w:rFonts w:eastAsia="Times New Roman" w:cstheme="minorHAnsi"/>
          <w:b/>
          <w:bCs/>
          <w:color w:val="000000"/>
          <w:lang w:eastAsia="pl-PL"/>
        </w:rPr>
      </w:pPr>
    </w:p>
    <w:p w:rsidR="008925AD" w:rsidRDefault="00682767" w:rsidP="00682767">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IV.5) ZMIANA UMOWY</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Przewiduje się istotne zmiany postanowień zawartej umowy w stosunku do treści oferty, na podstawie której dokonano wyboru wykonawcy:</w:t>
      </w:r>
      <w:r w:rsidRPr="00682767">
        <w:rPr>
          <w:rFonts w:eastAsia="Times New Roman" w:cstheme="minorHAnsi"/>
          <w:color w:val="000000"/>
          <w:lang w:eastAsia="pl-PL"/>
        </w:rPr>
        <w:t> Tak </w:t>
      </w:r>
      <w:r w:rsidRPr="00682767">
        <w:rPr>
          <w:rFonts w:eastAsia="Times New Roman" w:cstheme="minorHAnsi"/>
          <w:color w:val="000000"/>
          <w:lang w:eastAsia="pl-PL"/>
        </w:rPr>
        <w:br/>
        <w:t>Należy wskazać zakres, charakter zmian oraz warunki wprowadzenia zmian: </w:t>
      </w:r>
    </w:p>
    <w:p w:rsidR="008925AD" w:rsidRDefault="00682767" w:rsidP="008925AD">
      <w:pPr>
        <w:spacing w:after="0" w:line="450" w:lineRule="atLeast"/>
        <w:jc w:val="both"/>
        <w:rPr>
          <w:rFonts w:eastAsia="Times New Roman" w:cstheme="minorHAnsi"/>
          <w:b/>
          <w:bCs/>
          <w:color w:val="000000"/>
          <w:lang w:eastAsia="pl-PL"/>
        </w:rPr>
      </w:pPr>
      <w:r w:rsidRPr="00682767">
        <w:rPr>
          <w:rFonts w:eastAsia="Times New Roman" w:cstheme="minorHAnsi"/>
          <w:color w:val="000000"/>
          <w:lang w:eastAsia="pl-PL"/>
        </w:rPr>
        <w:br/>
        <w:t xml:space="preserve">1. Zmiana postanowień umowy może nastąpić tylko w formie pisemnej w postaci aneksu do niniejszej umowy w przypadku przewidzianym w ustawie Prawo zamówień publicznych. 2. 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 3.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 4. 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 5. W przypadku przestojów lub opóźnień w realizacji przedmiotu Umowy, wywołanych: 1) prowadzonymi równolegle pracami budowlanymi lub montażowymi przez inne podmioty lub 2) przyczynami niezależnymi od stron Umowy bądź zależnymi wyłącznie od Zamawiającego, Zamawiający dopuszcza możliwość zmiany terminu zakończenia realizacji przedmiotu Umowy, określonego w § 2 ust. 1 lit. b) Umowy, - odpowiednio o okres opóźnienia spowodowanego jedną z przyczyn wskazanych w pkt 1) i 2). 6. W przypadku obiektywnej konieczności zmiany technologii wykonania przedmiotu </w:t>
      </w:r>
      <w:r w:rsidRPr="00682767">
        <w:rPr>
          <w:rFonts w:eastAsia="Times New Roman" w:cstheme="minorHAnsi"/>
          <w:color w:val="000000"/>
          <w:lang w:eastAsia="pl-PL"/>
        </w:rPr>
        <w:lastRenderedPageBreak/>
        <w:t xml:space="preserve">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 7.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1) zmianach mających wpływ na przyspieszenie wykonania, 2) zmianach mających wpływ na obniżenie kosztu ponoszonego przez Zamawiającego na wykonanie, utrzymanie, lub użytkowanie, 3) zmianach mających wpływ na poprawę sprawności, wydajności wykonanych robót dla Zamawiającego, 4) zmianach mających wpływ na poprawę bezpieczeństwa realizacji robót budowlanych lub usprawnienia procesu budowy, 5) zmianach mających wpływ na poprawę bezpieczeństwa użytkowania, 6) zmianach mających wpływ na poprawę parametrów technicznych, 7) zmianach mających wpływ na poprawę parametrów funkcjonalnoużytkowych, 8) 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 8. W przypadku działania siły wyższej pod pojęciem, której rozumie się wszystkie zdarzenia zewnętrzne niemożliwe do przewidzenia i niemożliwe do zapobieżenia przez Stronę lub Strony Umowy, a zaistniałe po zawarciu Umowy, w szczególności takie jak: 1) wojny, </w:t>
      </w:r>
      <w:r w:rsidRPr="00682767">
        <w:rPr>
          <w:rFonts w:eastAsia="Times New Roman" w:cstheme="minorHAnsi"/>
          <w:color w:val="000000"/>
          <w:lang w:eastAsia="pl-PL"/>
        </w:rPr>
        <w:lastRenderedPageBreak/>
        <w:t xml:space="preserve">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w:t>
      </w:r>
      <w:proofErr w:type="spellStart"/>
      <w:r w:rsidRPr="00682767">
        <w:rPr>
          <w:rFonts w:eastAsia="Times New Roman" w:cstheme="minorHAnsi"/>
          <w:color w:val="000000"/>
          <w:lang w:eastAsia="pl-PL"/>
        </w:rPr>
        <w:t>lit.b</w:t>
      </w:r>
      <w:proofErr w:type="spellEnd"/>
      <w:r w:rsidRPr="00682767">
        <w:rPr>
          <w:rFonts w:eastAsia="Times New Roman" w:cstheme="minorHAnsi"/>
          <w:color w:val="000000"/>
          <w:lang w:eastAsia="pl-PL"/>
        </w:rPr>
        <w:t xml:space="preserve"> Umowy, poprzez przedłużenie o okres takiego opóźnienia. 9. W przypadku wystąpienia warunków pogodowych, uniemożliwiających wykonanie robót ze względów technologicznych, technicznych i bezpieczeństwa w szczególności takich jak: 1) Występowanie temperatur poniżej -4 (minus cztery) stopnie Celsjusza dla robót ziemnych, konstrukcyjnych i zewnętrznych, potwierdzonych każdorazowo notatką kierownika budowy. 2) 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10. 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 11. 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w:t>
      </w:r>
      <w:proofErr w:type="spellStart"/>
      <w:r w:rsidRPr="00682767">
        <w:rPr>
          <w:rFonts w:eastAsia="Times New Roman" w:cstheme="minorHAnsi"/>
          <w:color w:val="000000"/>
          <w:lang w:eastAsia="pl-PL"/>
        </w:rPr>
        <w:t>lit.b</w:t>
      </w:r>
      <w:proofErr w:type="spellEnd"/>
      <w:r w:rsidRPr="00682767">
        <w:rPr>
          <w:rFonts w:eastAsia="Times New Roman" w:cstheme="minorHAnsi"/>
          <w:color w:val="000000"/>
          <w:lang w:eastAsia="pl-PL"/>
        </w:rPr>
        <w:t xml:space="preserve"> Umowy poprzez przedłużenie o okres takiego opóźnienia. 12. W przypadku przestojów lub opóźnień w wykonywaniu prac przez Wykonawcę będących następstwem błędów w wymaganiach Zamawiającego, jednakże z wyłączeniem </w:t>
      </w:r>
      <w:r w:rsidRPr="00682767">
        <w:rPr>
          <w:rFonts w:eastAsia="Times New Roman" w:cstheme="minorHAnsi"/>
          <w:color w:val="000000"/>
          <w:lang w:eastAsia="pl-PL"/>
        </w:rPr>
        <w:lastRenderedPageBreak/>
        <w:t xml:space="preserve">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682767">
        <w:rPr>
          <w:rFonts w:eastAsia="Times New Roman" w:cstheme="minorHAnsi"/>
          <w:color w:val="000000"/>
          <w:lang w:eastAsia="pl-PL"/>
        </w:rPr>
        <w:t>lit.b</w:t>
      </w:r>
      <w:proofErr w:type="spellEnd"/>
      <w:r w:rsidRPr="00682767">
        <w:rPr>
          <w:rFonts w:eastAsia="Times New Roman" w:cstheme="minorHAnsi"/>
          <w:color w:val="000000"/>
          <w:lang w:eastAsia="pl-PL"/>
        </w:rPr>
        <w:t xml:space="preserve"> Umowy, poprzez wydłużenie o okres takiego opóźnienia lub o okres o jaki czas konieczny dla wykonania przedmiotu Umowy po wprowadzonych zmianach będzie dłuższy od czasu wykonania przewidzianego dla Wykonawcy przed taką zmianą. 13. 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682767">
        <w:rPr>
          <w:rFonts w:eastAsia="Times New Roman" w:cstheme="minorHAnsi"/>
          <w:color w:val="000000"/>
          <w:lang w:eastAsia="pl-PL"/>
        </w:rPr>
        <w:t>Sekocenbud</w:t>
      </w:r>
      <w:proofErr w:type="spellEnd"/>
      <w:r w:rsidRPr="00682767">
        <w:rPr>
          <w:rFonts w:eastAsia="Times New Roman" w:cstheme="minorHAnsi"/>
          <w:color w:val="000000"/>
          <w:lang w:eastAsia="pl-PL"/>
        </w:rPr>
        <w:t xml:space="preserve"> za kwartał w którym Wykonawca złożył ofertę, a w przypadku braku odpowiednich pozycji w </w:t>
      </w:r>
      <w:proofErr w:type="spellStart"/>
      <w:r w:rsidRPr="00682767">
        <w:rPr>
          <w:rFonts w:eastAsia="Times New Roman" w:cstheme="minorHAnsi"/>
          <w:color w:val="000000"/>
          <w:lang w:eastAsia="pl-PL"/>
        </w:rPr>
        <w:t>Sekocenbudzie</w:t>
      </w:r>
      <w:proofErr w:type="spellEnd"/>
      <w:r w:rsidRPr="00682767">
        <w:rPr>
          <w:rFonts w:eastAsia="Times New Roman" w:cstheme="minorHAnsi"/>
          <w:color w:val="000000"/>
          <w:lang w:eastAsia="pl-PL"/>
        </w:rPr>
        <w:t xml:space="preserve"> wyliczenie zostanie wykonane w oparciu o średnie stawki i ceny rynkowe dla danych robót, i następnie zaakceptowanego przez Zamawiającego. 14. 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682767">
        <w:rPr>
          <w:rFonts w:eastAsia="Times New Roman" w:cstheme="minorHAnsi"/>
          <w:color w:val="000000"/>
          <w:lang w:eastAsia="pl-PL"/>
        </w:rPr>
        <w:t>Sekocenbud</w:t>
      </w:r>
      <w:proofErr w:type="spellEnd"/>
      <w:r w:rsidRPr="00682767">
        <w:rPr>
          <w:rFonts w:eastAsia="Times New Roman" w:cstheme="minorHAnsi"/>
          <w:color w:val="000000"/>
          <w:lang w:eastAsia="pl-PL"/>
        </w:rPr>
        <w:t xml:space="preserve"> za dany kwartał, a w przypadku braku odpowiednich pozycji w </w:t>
      </w:r>
      <w:proofErr w:type="spellStart"/>
      <w:r w:rsidRPr="00682767">
        <w:rPr>
          <w:rFonts w:eastAsia="Times New Roman" w:cstheme="minorHAnsi"/>
          <w:color w:val="000000"/>
          <w:lang w:eastAsia="pl-PL"/>
        </w:rPr>
        <w:t>Sekocenbudzie</w:t>
      </w:r>
      <w:proofErr w:type="spellEnd"/>
      <w:r w:rsidRPr="00682767">
        <w:rPr>
          <w:rFonts w:eastAsia="Times New Roman" w:cstheme="minorHAnsi"/>
          <w:color w:val="000000"/>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682767">
        <w:rPr>
          <w:rFonts w:eastAsia="Times New Roman" w:cstheme="minorHAnsi"/>
          <w:color w:val="000000"/>
          <w:lang w:eastAsia="pl-PL"/>
        </w:rPr>
        <w:t>Sekocenbud</w:t>
      </w:r>
      <w:proofErr w:type="spellEnd"/>
      <w:r w:rsidRPr="00682767">
        <w:rPr>
          <w:rFonts w:eastAsia="Times New Roman" w:cstheme="minorHAnsi"/>
          <w:color w:val="000000"/>
          <w:lang w:eastAsia="pl-PL"/>
        </w:rPr>
        <w:t xml:space="preserve"> za dany kwartał, a w przypadku braku odpowiednich pozycji w </w:t>
      </w:r>
      <w:proofErr w:type="spellStart"/>
      <w:r w:rsidRPr="00682767">
        <w:rPr>
          <w:rFonts w:eastAsia="Times New Roman" w:cstheme="minorHAnsi"/>
          <w:color w:val="000000"/>
          <w:lang w:eastAsia="pl-PL"/>
        </w:rPr>
        <w:t>Sekocenbudzie</w:t>
      </w:r>
      <w:proofErr w:type="spellEnd"/>
      <w:r w:rsidRPr="00682767">
        <w:rPr>
          <w:rFonts w:eastAsia="Times New Roman" w:cstheme="minorHAnsi"/>
          <w:color w:val="000000"/>
          <w:lang w:eastAsia="pl-PL"/>
        </w:rPr>
        <w:t xml:space="preserve"> wyliczenie zostanie wykonane w oparciu o średnie stawki i ceny rynkowe dla danych robót, i następnie zaakceptowanego przez </w:t>
      </w:r>
      <w:r w:rsidRPr="00682767">
        <w:rPr>
          <w:rFonts w:eastAsia="Times New Roman" w:cstheme="minorHAnsi"/>
          <w:color w:val="000000"/>
          <w:lang w:eastAsia="pl-PL"/>
        </w:rPr>
        <w:lastRenderedPageBreak/>
        <w:t xml:space="preserve">Zamawiającego. 15. 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w:t>
      </w:r>
      <w:proofErr w:type="spellStart"/>
      <w:r w:rsidRPr="00682767">
        <w:rPr>
          <w:rFonts w:eastAsia="Times New Roman" w:cstheme="minorHAnsi"/>
          <w:color w:val="000000"/>
          <w:lang w:eastAsia="pl-PL"/>
        </w:rPr>
        <w:t>lit.b</w:t>
      </w:r>
      <w:proofErr w:type="spellEnd"/>
      <w:r w:rsidRPr="00682767">
        <w:rPr>
          <w:rFonts w:eastAsia="Times New Roman" w:cstheme="minorHAnsi"/>
          <w:color w:val="000000"/>
          <w:lang w:eastAsia="pl-PL"/>
        </w:rPr>
        <w:t xml:space="preserve"> Umowy, poprzez wydłużenie o okres niezbędny do dokończenia robót. 16. W przypadku uzgodnienia pomiędzy Stronami skrócenia terminu realizacji przedmiotu Umowy, określonego w §2 ust.1 </w:t>
      </w:r>
      <w:proofErr w:type="spellStart"/>
      <w:r w:rsidRPr="00682767">
        <w:rPr>
          <w:rFonts w:eastAsia="Times New Roman" w:cstheme="minorHAnsi"/>
          <w:color w:val="000000"/>
          <w:lang w:eastAsia="pl-PL"/>
        </w:rPr>
        <w:t>lit.b</w:t>
      </w:r>
      <w:proofErr w:type="spellEnd"/>
      <w:r w:rsidRPr="00682767">
        <w:rPr>
          <w:rFonts w:eastAsia="Times New Roman" w:cstheme="minorHAnsi"/>
          <w:color w:val="000000"/>
          <w:lang w:eastAsia="pl-PL"/>
        </w:rPr>
        <w:t xml:space="preserve"> Umowy, Zamawiający dopuszcza zmianę skutkującą skróceniem terminu realizacji przedmiotu Umowy o uzgodniony okres. 17. W przypadku, gdy w Umowie znajdują się oczywiste błędy pisarskie lub rachunkowe, Zamawiający dopuszcza zmiany postanowień Umowy, w których występują takie oczywiste błędy pisarskie lub rachunkowe. 18. Zamawiający przewiduje możliwość dokonania zmian i uzupełnień nieistotnych Umowy (nie stanowiących zmian istotnych niniejszej umowy), w szczególności: a) zmiana nazwy, siedziby stron Umowy, numerów kont bankowych oraz innych danych identyfikacyjnych, b) zmiana osób odpowiedzialnych za kontakty i nadzór nad przedmiotem Umowy. 19. W przypadku zmiany kierownika budowy/robót/ (jedynie za uprzednią pisemną zgodą Zamawiającego) na wniosek Wykonawcy w przypadku: 1) choroby lub innych zdarzeń losowych dotyczących kierownika budowy/robót/, 2) nie wywiązywania się kierownika budowy/robót/ z obowiązków wynikających z umowy, 3) jeżeli zmiana kierownika budowy/robót/ stanie się konieczna z jakichkolwiek przyczyn niezależnych od Wykonawcy (np. rezygnacji). 20. 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21. W przypadku zmiany kierownika budowy/robót/, o których mowa w ust. 19 i 20 niniejszego paragrafu Umowy, nowy kierownik budowy/robót/ musi spełniać wymagania określone w SIWZ dla danego specjalisty. 22. 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23. W przypadku zmiany wykazu wycenionych elementów: 1) w przypadku zmiany terminu realizacji przedmiotu zamówienia lub jego części, lub 2) w celu dostosowania go do aktualnego zaawansowania realizacji przedmiotu zamówienia, 3) w przypadku wprowadzenia odbiorów częściowych. 24. Zamawiający dopuszcza zmianę </w:t>
      </w:r>
      <w:r w:rsidRPr="00682767">
        <w:rPr>
          <w:rFonts w:eastAsia="Times New Roman" w:cstheme="minorHAnsi"/>
          <w:color w:val="000000"/>
          <w:lang w:eastAsia="pl-PL"/>
        </w:rPr>
        <w:lastRenderedPageBreak/>
        <w:t>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25. Zamawiający dopuszcza możliwość zmiany zakresu (robót) prac, jakie Wykonawca wskazał w ofercie do wykonania przy pomocy podwykonawców, jeżeli w odniesieniu do danej części nie została wyłączona dopuszczalność podwykonawstwa. 26. Wszystkie powyższe postanowienia stanowią katalog zmian, na które Zamawiający może wyrazić zgodę. Nie stanowią jednocześnie zobowiązania Zamawiającego do wyrażenia takiej zgody. </w:t>
      </w:r>
      <w:r w:rsidRPr="00682767">
        <w:rPr>
          <w:rFonts w:eastAsia="Times New Roman" w:cstheme="minorHAnsi"/>
          <w:color w:val="000000"/>
          <w:lang w:eastAsia="pl-PL"/>
        </w:rPr>
        <w:br/>
      </w:r>
    </w:p>
    <w:p w:rsidR="00682767" w:rsidRPr="00682767" w:rsidRDefault="00682767" w:rsidP="008925AD">
      <w:pPr>
        <w:spacing w:after="0" w:line="450" w:lineRule="atLeast"/>
        <w:rPr>
          <w:rFonts w:eastAsia="Times New Roman" w:cstheme="minorHAnsi"/>
          <w:color w:val="000000"/>
          <w:lang w:eastAsia="pl-PL"/>
        </w:rPr>
      </w:pPr>
      <w:r w:rsidRPr="00682767">
        <w:rPr>
          <w:rFonts w:eastAsia="Times New Roman" w:cstheme="minorHAnsi"/>
          <w:b/>
          <w:bCs/>
          <w:color w:val="000000"/>
          <w:lang w:eastAsia="pl-PL"/>
        </w:rPr>
        <w:t>IV.6) INFORMACJE ADMINISTRACYJNE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IV.6.1) Sposób udostępniania informacji o charakterze poufnym </w:t>
      </w:r>
      <w:r w:rsidRPr="00682767">
        <w:rPr>
          <w:rFonts w:eastAsia="Times New Roman" w:cstheme="minorHAnsi"/>
          <w:i/>
          <w:iCs/>
          <w:color w:val="000000"/>
          <w:lang w:eastAsia="pl-PL"/>
        </w:rPr>
        <w:t>(jeżeli dotyczy):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Środki służące ochronie informacji o charakterze poufnym</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color w:val="000000"/>
          <w:lang w:eastAsia="pl-PL"/>
        </w:rPr>
        <w:br/>
      </w:r>
      <w:r w:rsidRPr="00682767">
        <w:rPr>
          <w:rFonts w:eastAsia="Times New Roman" w:cstheme="minorHAnsi"/>
          <w:b/>
          <w:bCs/>
          <w:color w:val="000000"/>
          <w:lang w:eastAsia="pl-PL"/>
        </w:rPr>
        <w:t>IV.6.2) Termin składania ofert lub wniosków o dopuszczenie do udziału w postępowaniu: </w:t>
      </w:r>
      <w:r w:rsidRPr="00682767">
        <w:rPr>
          <w:rFonts w:eastAsia="Times New Roman" w:cstheme="minorHAnsi"/>
          <w:color w:val="000000"/>
          <w:lang w:eastAsia="pl-PL"/>
        </w:rPr>
        <w:br/>
        <w:t>Data: </w:t>
      </w:r>
      <w:r w:rsidRPr="008925AD">
        <w:rPr>
          <w:rFonts w:eastAsia="Times New Roman" w:cstheme="minorHAnsi"/>
          <w:b/>
          <w:color w:val="000000"/>
          <w:lang w:eastAsia="pl-PL"/>
        </w:rPr>
        <w:t>2018-05-04, godzina: 12:00,</w:t>
      </w:r>
      <w:r w:rsidRPr="00682767">
        <w:rPr>
          <w:rFonts w:eastAsia="Times New Roman" w:cstheme="minorHAnsi"/>
          <w:color w:val="000000"/>
          <w:lang w:eastAsia="pl-PL"/>
        </w:rPr>
        <w:t> </w:t>
      </w:r>
      <w:r w:rsidRPr="00682767">
        <w:rPr>
          <w:rFonts w:eastAsia="Times New Roman" w:cstheme="minorHAnsi"/>
          <w:color w:val="000000"/>
          <w:lang w:eastAsia="pl-PL"/>
        </w:rPr>
        <w:br/>
        <w:t>Skrócenie terminu składania wniosków, ze względu na pilną potrzebę udzielenia zamówienia (przetarg nieograniczony, przetarg ograniczony, negocjacje z ogłoszeniem): </w:t>
      </w:r>
      <w:r w:rsidRPr="00682767">
        <w:rPr>
          <w:rFonts w:eastAsia="Times New Roman" w:cstheme="minorHAnsi"/>
          <w:color w:val="000000"/>
          <w:lang w:eastAsia="pl-PL"/>
        </w:rPr>
        <w:br/>
        <w:t>Nie </w:t>
      </w:r>
      <w:r w:rsidRPr="00682767">
        <w:rPr>
          <w:rFonts w:eastAsia="Times New Roman" w:cstheme="minorHAnsi"/>
          <w:color w:val="000000"/>
          <w:lang w:eastAsia="pl-PL"/>
        </w:rPr>
        <w:br/>
        <w:t>Wskazać powody: </w:t>
      </w:r>
      <w:r w:rsidRPr="00682767">
        <w:rPr>
          <w:rFonts w:eastAsia="Times New Roman" w:cstheme="minorHAnsi"/>
          <w:color w:val="000000"/>
          <w:lang w:eastAsia="pl-PL"/>
        </w:rPr>
        <w:br/>
      </w:r>
      <w:r w:rsidRPr="00682767">
        <w:rPr>
          <w:rFonts w:eastAsia="Times New Roman" w:cstheme="minorHAnsi"/>
          <w:color w:val="000000"/>
          <w:lang w:eastAsia="pl-PL"/>
        </w:rPr>
        <w:br/>
        <w:t>Język lub języki, w jakich mogą być sporządzane oferty lub wnioski o dopuszczenie do udziału w postępowaniu </w:t>
      </w:r>
      <w:r w:rsidRPr="00682767">
        <w:rPr>
          <w:rFonts w:eastAsia="Times New Roman" w:cstheme="minorHAnsi"/>
          <w:color w:val="000000"/>
          <w:lang w:eastAsia="pl-PL"/>
        </w:rPr>
        <w:br/>
        <w:t>&gt; JĘZYK POLSKI </w:t>
      </w:r>
      <w:r w:rsidRPr="00682767">
        <w:rPr>
          <w:rFonts w:eastAsia="Times New Roman" w:cstheme="minorHAnsi"/>
          <w:color w:val="000000"/>
          <w:lang w:eastAsia="pl-PL"/>
        </w:rPr>
        <w:br/>
      </w:r>
      <w:r w:rsidRPr="00682767">
        <w:rPr>
          <w:rFonts w:eastAsia="Times New Roman" w:cstheme="minorHAnsi"/>
          <w:b/>
          <w:bCs/>
          <w:color w:val="000000"/>
          <w:lang w:eastAsia="pl-PL"/>
        </w:rPr>
        <w:t>IV.6.3) Termin związania ofertą: </w:t>
      </w:r>
      <w:r w:rsidRPr="00682767">
        <w:rPr>
          <w:rFonts w:eastAsia="Times New Roman" w:cstheme="minorHAnsi"/>
          <w:color w:val="000000"/>
          <w:lang w:eastAsia="pl-PL"/>
        </w:rPr>
        <w:t>do: okres w dniach: 30 (od ostatecznego terminu składania ofert) </w:t>
      </w:r>
      <w:r w:rsidRPr="00682767">
        <w:rPr>
          <w:rFonts w:eastAsia="Times New Roman" w:cstheme="minorHAnsi"/>
          <w:color w:val="000000"/>
          <w:lang w:eastAsia="pl-PL"/>
        </w:rPr>
        <w:br/>
      </w:r>
      <w:r w:rsidRPr="00682767">
        <w:rPr>
          <w:rFonts w:eastAsia="Times New Roman" w:cstheme="minorHAnsi"/>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82767">
        <w:rPr>
          <w:rFonts w:eastAsia="Times New Roman" w:cstheme="minorHAnsi"/>
          <w:color w:val="000000"/>
          <w:lang w:eastAsia="pl-PL"/>
        </w:rPr>
        <w:t> </w:t>
      </w:r>
      <w:r w:rsidRPr="00682767">
        <w:rPr>
          <w:rFonts w:eastAsia="Times New Roman" w:cstheme="minorHAnsi"/>
          <w:color w:val="000000"/>
          <w:lang w:eastAsia="pl-PL"/>
        </w:rPr>
        <w:br/>
      </w:r>
      <w:r w:rsidRPr="00682767">
        <w:rPr>
          <w:rFonts w:eastAsia="Times New Roman" w:cstheme="minorHAnsi"/>
          <w:b/>
          <w:bCs/>
          <w:color w:val="000000"/>
          <w:lang w:eastAsia="pl-PL"/>
        </w:rPr>
        <w:t>IV.6.6) Informacje dodatkowe:</w:t>
      </w:r>
      <w:r w:rsidRPr="00682767">
        <w:rPr>
          <w:rFonts w:eastAsia="Times New Roman" w:cstheme="minorHAnsi"/>
          <w:color w:val="000000"/>
          <w:lang w:eastAsia="pl-PL"/>
        </w:rPr>
        <w:t> </w:t>
      </w:r>
      <w:r w:rsidRPr="00682767">
        <w:rPr>
          <w:rFonts w:eastAsia="Times New Roman" w:cstheme="minorHAnsi"/>
          <w:color w:val="000000"/>
          <w:lang w:eastAsia="pl-PL"/>
        </w:rPr>
        <w:br/>
      </w:r>
    </w:p>
    <w:p w:rsidR="00682767" w:rsidRPr="00682767" w:rsidRDefault="00682767" w:rsidP="00682767">
      <w:pPr>
        <w:spacing w:after="0" w:line="450" w:lineRule="atLeast"/>
        <w:jc w:val="center"/>
        <w:rPr>
          <w:rFonts w:eastAsia="Times New Roman" w:cstheme="minorHAnsi"/>
          <w:b/>
          <w:bCs/>
          <w:color w:val="000000"/>
          <w:lang w:eastAsia="pl-PL"/>
        </w:rPr>
      </w:pPr>
      <w:r w:rsidRPr="00682767">
        <w:rPr>
          <w:rFonts w:eastAsia="Times New Roman" w:cstheme="minorHAnsi"/>
          <w:b/>
          <w:bCs/>
          <w:color w:val="000000"/>
          <w:u w:val="single"/>
          <w:lang w:eastAsia="pl-PL"/>
        </w:rPr>
        <w:t>ZAŁĄCZNIK I - INFORMACJE DOTYCZĄCE OFERT CZĘŚCIOWYCH</w:t>
      </w:r>
    </w:p>
    <w:p w:rsidR="00682767" w:rsidRPr="00682767" w:rsidRDefault="00682767" w:rsidP="00682767">
      <w:pPr>
        <w:spacing w:after="0" w:line="450" w:lineRule="atLeast"/>
        <w:rPr>
          <w:rFonts w:eastAsia="Times New Roman" w:cstheme="minorHAnsi"/>
          <w:color w:val="000000"/>
          <w:lang w:eastAsia="pl-PL"/>
        </w:rPr>
      </w:pPr>
    </w:p>
    <w:p w:rsidR="00682767" w:rsidRPr="00682767" w:rsidRDefault="00682767" w:rsidP="00682767">
      <w:pPr>
        <w:spacing w:after="0" w:line="450" w:lineRule="atLeast"/>
        <w:rPr>
          <w:rFonts w:eastAsia="Times New Roman" w:cstheme="minorHAnsi"/>
          <w:color w:val="000000"/>
          <w:lang w:eastAsia="pl-PL"/>
        </w:rPr>
      </w:pPr>
    </w:p>
    <w:p w:rsidR="00682767" w:rsidRPr="00682767" w:rsidRDefault="00682767" w:rsidP="00682767">
      <w:pPr>
        <w:spacing w:after="270" w:line="450" w:lineRule="atLeast"/>
        <w:rPr>
          <w:rFonts w:eastAsia="Times New Roman" w:cstheme="minorHAnsi"/>
          <w:color w:val="000000"/>
          <w:lang w:eastAsia="pl-PL"/>
        </w:rPr>
      </w:pPr>
    </w:p>
    <w:p w:rsidR="00682767" w:rsidRPr="00682767" w:rsidRDefault="00682767" w:rsidP="00682767">
      <w:pPr>
        <w:spacing w:after="0" w:line="240" w:lineRule="auto"/>
        <w:rPr>
          <w:rFonts w:eastAsia="Times New Roman" w:cstheme="minorHAnsi"/>
          <w:lang w:eastAsia="pl-PL"/>
        </w:rPr>
      </w:pPr>
      <w:r w:rsidRPr="00682767">
        <w:rPr>
          <w:rFonts w:eastAsia="Times New Roman" w:cstheme="minorHAnsi"/>
          <w:color w:val="000000"/>
          <w:lang w:eastAsia="pl-PL"/>
        </w:rPr>
        <w:br/>
      </w:r>
    </w:p>
    <w:p w:rsidR="00682767" w:rsidRPr="00682767" w:rsidRDefault="00682767">
      <w:pPr>
        <w:rPr>
          <w:rFonts w:cstheme="minorHAnsi"/>
        </w:rPr>
      </w:pPr>
    </w:p>
    <w:p w:rsidR="00682767" w:rsidRPr="00682767" w:rsidRDefault="00682767">
      <w:pPr>
        <w:rPr>
          <w:rFonts w:cstheme="minorHAnsi"/>
        </w:rPr>
      </w:pPr>
    </w:p>
    <w:sectPr w:rsidR="00682767" w:rsidRPr="00682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67"/>
    <w:rsid w:val="001107A4"/>
    <w:rsid w:val="003F1CC5"/>
    <w:rsid w:val="00682767"/>
    <w:rsid w:val="008925AD"/>
    <w:rsid w:val="00AF3510"/>
    <w:rsid w:val="00B22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488D-A913-4133-B353-8689EEF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0006">
      <w:bodyDiv w:val="1"/>
      <w:marLeft w:val="0"/>
      <w:marRight w:val="0"/>
      <w:marTop w:val="0"/>
      <w:marBottom w:val="0"/>
      <w:divBdr>
        <w:top w:val="none" w:sz="0" w:space="0" w:color="auto"/>
        <w:left w:val="none" w:sz="0" w:space="0" w:color="auto"/>
        <w:bottom w:val="none" w:sz="0" w:space="0" w:color="auto"/>
        <w:right w:val="none" w:sz="0" w:space="0" w:color="auto"/>
      </w:divBdr>
      <w:divsChild>
        <w:div w:id="397171789">
          <w:marLeft w:val="0"/>
          <w:marRight w:val="0"/>
          <w:marTop w:val="0"/>
          <w:marBottom w:val="0"/>
          <w:divBdr>
            <w:top w:val="none" w:sz="0" w:space="0" w:color="auto"/>
            <w:left w:val="none" w:sz="0" w:space="0" w:color="auto"/>
            <w:bottom w:val="none" w:sz="0" w:space="0" w:color="auto"/>
            <w:right w:val="none" w:sz="0" w:space="0" w:color="auto"/>
          </w:divBdr>
          <w:divsChild>
            <w:div w:id="1840341613">
              <w:marLeft w:val="0"/>
              <w:marRight w:val="0"/>
              <w:marTop w:val="0"/>
              <w:marBottom w:val="0"/>
              <w:divBdr>
                <w:top w:val="none" w:sz="0" w:space="0" w:color="auto"/>
                <w:left w:val="none" w:sz="0" w:space="0" w:color="auto"/>
                <w:bottom w:val="none" w:sz="0" w:space="0" w:color="auto"/>
                <w:right w:val="none" w:sz="0" w:space="0" w:color="auto"/>
              </w:divBdr>
            </w:div>
            <w:div w:id="307437572">
              <w:marLeft w:val="0"/>
              <w:marRight w:val="0"/>
              <w:marTop w:val="0"/>
              <w:marBottom w:val="0"/>
              <w:divBdr>
                <w:top w:val="none" w:sz="0" w:space="0" w:color="auto"/>
                <w:left w:val="none" w:sz="0" w:space="0" w:color="auto"/>
                <w:bottom w:val="none" w:sz="0" w:space="0" w:color="auto"/>
                <w:right w:val="none" w:sz="0" w:space="0" w:color="auto"/>
              </w:divBdr>
            </w:div>
            <w:div w:id="1255894014">
              <w:marLeft w:val="0"/>
              <w:marRight w:val="0"/>
              <w:marTop w:val="0"/>
              <w:marBottom w:val="0"/>
              <w:divBdr>
                <w:top w:val="none" w:sz="0" w:space="0" w:color="auto"/>
                <w:left w:val="none" w:sz="0" w:space="0" w:color="auto"/>
                <w:bottom w:val="none" w:sz="0" w:space="0" w:color="auto"/>
                <w:right w:val="none" w:sz="0" w:space="0" w:color="auto"/>
              </w:divBdr>
              <w:divsChild>
                <w:div w:id="1447041705">
                  <w:marLeft w:val="0"/>
                  <w:marRight w:val="0"/>
                  <w:marTop w:val="0"/>
                  <w:marBottom w:val="0"/>
                  <w:divBdr>
                    <w:top w:val="none" w:sz="0" w:space="0" w:color="auto"/>
                    <w:left w:val="none" w:sz="0" w:space="0" w:color="auto"/>
                    <w:bottom w:val="none" w:sz="0" w:space="0" w:color="auto"/>
                    <w:right w:val="none" w:sz="0" w:space="0" w:color="auto"/>
                  </w:divBdr>
                </w:div>
              </w:divsChild>
            </w:div>
            <w:div w:id="1663197176">
              <w:marLeft w:val="0"/>
              <w:marRight w:val="0"/>
              <w:marTop w:val="0"/>
              <w:marBottom w:val="0"/>
              <w:divBdr>
                <w:top w:val="none" w:sz="0" w:space="0" w:color="auto"/>
                <w:left w:val="none" w:sz="0" w:space="0" w:color="auto"/>
                <w:bottom w:val="none" w:sz="0" w:space="0" w:color="auto"/>
                <w:right w:val="none" w:sz="0" w:space="0" w:color="auto"/>
              </w:divBdr>
              <w:divsChild>
                <w:div w:id="87624477">
                  <w:marLeft w:val="0"/>
                  <w:marRight w:val="0"/>
                  <w:marTop w:val="0"/>
                  <w:marBottom w:val="0"/>
                  <w:divBdr>
                    <w:top w:val="none" w:sz="0" w:space="0" w:color="auto"/>
                    <w:left w:val="none" w:sz="0" w:space="0" w:color="auto"/>
                    <w:bottom w:val="none" w:sz="0" w:space="0" w:color="auto"/>
                    <w:right w:val="none" w:sz="0" w:space="0" w:color="auto"/>
                  </w:divBdr>
                </w:div>
              </w:divsChild>
            </w:div>
            <w:div w:id="1363700554">
              <w:marLeft w:val="0"/>
              <w:marRight w:val="0"/>
              <w:marTop w:val="0"/>
              <w:marBottom w:val="0"/>
              <w:divBdr>
                <w:top w:val="none" w:sz="0" w:space="0" w:color="auto"/>
                <w:left w:val="none" w:sz="0" w:space="0" w:color="auto"/>
                <w:bottom w:val="none" w:sz="0" w:space="0" w:color="auto"/>
                <w:right w:val="none" w:sz="0" w:space="0" w:color="auto"/>
              </w:divBdr>
              <w:divsChild>
                <w:div w:id="1284575732">
                  <w:marLeft w:val="0"/>
                  <w:marRight w:val="0"/>
                  <w:marTop w:val="0"/>
                  <w:marBottom w:val="0"/>
                  <w:divBdr>
                    <w:top w:val="none" w:sz="0" w:space="0" w:color="auto"/>
                    <w:left w:val="none" w:sz="0" w:space="0" w:color="auto"/>
                    <w:bottom w:val="none" w:sz="0" w:space="0" w:color="auto"/>
                    <w:right w:val="none" w:sz="0" w:space="0" w:color="auto"/>
                  </w:divBdr>
                </w:div>
                <w:div w:id="1463035415">
                  <w:marLeft w:val="0"/>
                  <w:marRight w:val="0"/>
                  <w:marTop w:val="0"/>
                  <w:marBottom w:val="0"/>
                  <w:divBdr>
                    <w:top w:val="none" w:sz="0" w:space="0" w:color="auto"/>
                    <w:left w:val="none" w:sz="0" w:space="0" w:color="auto"/>
                    <w:bottom w:val="none" w:sz="0" w:space="0" w:color="auto"/>
                    <w:right w:val="none" w:sz="0" w:space="0" w:color="auto"/>
                  </w:divBdr>
                </w:div>
                <w:div w:id="1482500739">
                  <w:marLeft w:val="0"/>
                  <w:marRight w:val="0"/>
                  <w:marTop w:val="0"/>
                  <w:marBottom w:val="0"/>
                  <w:divBdr>
                    <w:top w:val="none" w:sz="0" w:space="0" w:color="auto"/>
                    <w:left w:val="none" w:sz="0" w:space="0" w:color="auto"/>
                    <w:bottom w:val="none" w:sz="0" w:space="0" w:color="auto"/>
                    <w:right w:val="none" w:sz="0" w:space="0" w:color="auto"/>
                  </w:divBdr>
                </w:div>
                <w:div w:id="1804889171">
                  <w:marLeft w:val="0"/>
                  <w:marRight w:val="0"/>
                  <w:marTop w:val="0"/>
                  <w:marBottom w:val="0"/>
                  <w:divBdr>
                    <w:top w:val="none" w:sz="0" w:space="0" w:color="auto"/>
                    <w:left w:val="none" w:sz="0" w:space="0" w:color="auto"/>
                    <w:bottom w:val="none" w:sz="0" w:space="0" w:color="auto"/>
                    <w:right w:val="none" w:sz="0" w:space="0" w:color="auto"/>
                  </w:divBdr>
                </w:div>
              </w:divsChild>
            </w:div>
            <w:div w:id="1598440986">
              <w:marLeft w:val="0"/>
              <w:marRight w:val="0"/>
              <w:marTop w:val="0"/>
              <w:marBottom w:val="0"/>
              <w:divBdr>
                <w:top w:val="none" w:sz="0" w:space="0" w:color="auto"/>
                <w:left w:val="none" w:sz="0" w:space="0" w:color="auto"/>
                <w:bottom w:val="none" w:sz="0" w:space="0" w:color="auto"/>
                <w:right w:val="none" w:sz="0" w:space="0" w:color="auto"/>
              </w:divBdr>
              <w:divsChild>
                <w:div w:id="230576759">
                  <w:marLeft w:val="0"/>
                  <w:marRight w:val="0"/>
                  <w:marTop w:val="0"/>
                  <w:marBottom w:val="0"/>
                  <w:divBdr>
                    <w:top w:val="none" w:sz="0" w:space="0" w:color="auto"/>
                    <w:left w:val="none" w:sz="0" w:space="0" w:color="auto"/>
                    <w:bottom w:val="none" w:sz="0" w:space="0" w:color="auto"/>
                    <w:right w:val="none" w:sz="0" w:space="0" w:color="auto"/>
                  </w:divBdr>
                </w:div>
                <w:div w:id="1064063987">
                  <w:marLeft w:val="0"/>
                  <w:marRight w:val="0"/>
                  <w:marTop w:val="0"/>
                  <w:marBottom w:val="0"/>
                  <w:divBdr>
                    <w:top w:val="none" w:sz="0" w:space="0" w:color="auto"/>
                    <w:left w:val="none" w:sz="0" w:space="0" w:color="auto"/>
                    <w:bottom w:val="none" w:sz="0" w:space="0" w:color="auto"/>
                    <w:right w:val="none" w:sz="0" w:space="0" w:color="auto"/>
                  </w:divBdr>
                </w:div>
                <w:div w:id="1122382050">
                  <w:marLeft w:val="0"/>
                  <w:marRight w:val="0"/>
                  <w:marTop w:val="0"/>
                  <w:marBottom w:val="0"/>
                  <w:divBdr>
                    <w:top w:val="none" w:sz="0" w:space="0" w:color="auto"/>
                    <w:left w:val="none" w:sz="0" w:space="0" w:color="auto"/>
                    <w:bottom w:val="none" w:sz="0" w:space="0" w:color="auto"/>
                    <w:right w:val="none" w:sz="0" w:space="0" w:color="auto"/>
                  </w:divBdr>
                </w:div>
                <w:div w:id="1799372628">
                  <w:marLeft w:val="0"/>
                  <w:marRight w:val="0"/>
                  <w:marTop w:val="0"/>
                  <w:marBottom w:val="0"/>
                  <w:divBdr>
                    <w:top w:val="none" w:sz="0" w:space="0" w:color="auto"/>
                    <w:left w:val="none" w:sz="0" w:space="0" w:color="auto"/>
                    <w:bottom w:val="none" w:sz="0" w:space="0" w:color="auto"/>
                    <w:right w:val="none" w:sz="0" w:space="0" w:color="auto"/>
                  </w:divBdr>
                </w:div>
                <w:div w:id="542980945">
                  <w:marLeft w:val="0"/>
                  <w:marRight w:val="0"/>
                  <w:marTop w:val="0"/>
                  <w:marBottom w:val="0"/>
                  <w:divBdr>
                    <w:top w:val="none" w:sz="0" w:space="0" w:color="auto"/>
                    <w:left w:val="none" w:sz="0" w:space="0" w:color="auto"/>
                    <w:bottom w:val="none" w:sz="0" w:space="0" w:color="auto"/>
                    <w:right w:val="none" w:sz="0" w:space="0" w:color="auto"/>
                  </w:divBdr>
                </w:div>
                <w:div w:id="515509703">
                  <w:marLeft w:val="0"/>
                  <w:marRight w:val="0"/>
                  <w:marTop w:val="0"/>
                  <w:marBottom w:val="0"/>
                  <w:divBdr>
                    <w:top w:val="none" w:sz="0" w:space="0" w:color="auto"/>
                    <w:left w:val="none" w:sz="0" w:space="0" w:color="auto"/>
                    <w:bottom w:val="none" w:sz="0" w:space="0" w:color="auto"/>
                    <w:right w:val="none" w:sz="0" w:space="0" w:color="auto"/>
                  </w:divBdr>
                </w:div>
                <w:div w:id="604386640">
                  <w:marLeft w:val="0"/>
                  <w:marRight w:val="0"/>
                  <w:marTop w:val="0"/>
                  <w:marBottom w:val="0"/>
                  <w:divBdr>
                    <w:top w:val="none" w:sz="0" w:space="0" w:color="auto"/>
                    <w:left w:val="none" w:sz="0" w:space="0" w:color="auto"/>
                    <w:bottom w:val="none" w:sz="0" w:space="0" w:color="auto"/>
                    <w:right w:val="none" w:sz="0" w:space="0" w:color="auto"/>
                  </w:divBdr>
                </w:div>
              </w:divsChild>
            </w:div>
            <w:div w:id="94601172">
              <w:marLeft w:val="0"/>
              <w:marRight w:val="0"/>
              <w:marTop w:val="0"/>
              <w:marBottom w:val="0"/>
              <w:divBdr>
                <w:top w:val="none" w:sz="0" w:space="0" w:color="auto"/>
                <w:left w:val="none" w:sz="0" w:space="0" w:color="auto"/>
                <w:bottom w:val="none" w:sz="0" w:space="0" w:color="auto"/>
                <w:right w:val="none" w:sz="0" w:space="0" w:color="auto"/>
              </w:divBdr>
              <w:divsChild>
                <w:div w:id="2047220610">
                  <w:marLeft w:val="0"/>
                  <w:marRight w:val="0"/>
                  <w:marTop w:val="0"/>
                  <w:marBottom w:val="0"/>
                  <w:divBdr>
                    <w:top w:val="none" w:sz="0" w:space="0" w:color="auto"/>
                    <w:left w:val="none" w:sz="0" w:space="0" w:color="auto"/>
                    <w:bottom w:val="none" w:sz="0" w:space="0" w:color="auto"/>
                    <w:right w:val="none" w:sz="0" w:space="0" w:color="auto"/>
                  </w:divBdr>
                </w:div>
                <w:div w:id="535848258">
                  <w:marLeft w:val="0"/>
                  <w:marRight w:val="0"/>
                  <w:marTop w:val="0"/>
                  <w:marBottom w:val="0"/>
                  <w:divBdr>
                    <w:top w:val="none" w:sz="0" w:space="0" w:color="auto"/>
                    <w:left w:val="none" w:sz="0" w:space="0" w:color="auto"/>
                    <w:bottom w:val="none" w:sz="0" w:space="0" w:color="auto"/>
                    <w:right w:val="none" w:sz="0" w:space="0" w:color="auto"/>
                  </w:divBdr>
                </w:div>
              </w:divsChild>
            </w:div>
            <w:div w:id="1040012994">
              <w:marLeft w:val="0"/>
              <w:marRight w:val="0"/>
              <w:marTop w:val="0"/>
              <w:marBottom w:val="0"/>
              <w:divBdr>
                <w:top w:val="none" w:sz="0" w:space="0" w:color="auto"/>
                <w:left w:val="none" w:sz="0" w:space="0" w:color="auto"/>
                <w:bottom w:val="none" w:sz="0" w:space="0" w:color="auto"/>
                <w:right w:val="none" w:sz="0" w:space="0" w:color="auto"/>
              </w:divBdr>
              <w:divsChild>
                <w:div w:id="391849111">
                  <w:marLeft w:val="0"/>
                  <w:marRight w:val="0"/>
                  <w:marTop w:val="0"/>
                  <w:marBottom w:val="0"/>
                  <w:divBdr>
                    <w:top w:val="none" w:sz="0" w:space="0" w:color="auto"/>
                    <w:left w:val="none" w:sz="0" w:space="0" w:color="auto"/>
                    <w:bottom w:val="none" w:sz="0" w:space="0" w:color="auto"/>
                    <w:right w:val="none" w:sz="0" w:space="0" w:color="auto"/>
                  </w:divBdr>
                </w:div>
                <w:div w:id="1357925646">
                  <w:marLeft w:val="0"/>
                  <w:marRight w:val="0"/>
                  <w:marTop w:val="0"/>
                  <w:marBottom w:val="0"/>
                  <w:divBdr>
                    <w:top w:val="none" w:sz="0" w:space="0" w:color="auto"/>
                    <w:left w:val="none" w:sz="0" w:space="0" w:color="auto"/>
                    <w:bottom w:val="none" w:sz="0" w:space="0" w:color="auto"/>
                    <w:right w:val="none" w:sz="0" w:space="0" w:color="auto"/>
                  </w:divBdr>
                </w:div>
                <w:div w:id="692077448">
                  <w:marLeft w:val="0"/>
                  <w:marRight w:val="0"/>
                  <w:marTop w:val="0"/>
                  <w:marBottom w:val="0"/>
                  <w:divBdr>
                    <w:top w:val="none" w:sz="0" w:space="0" w:color="auto"/>
                    <w:left w:val="none" w:sz="0" w:space="0" w:color="auto"/>
                    <w:bottom w:val="none" w:sz="0" w:space="0" w:color="auto"/>
                    <w:right w:val="none" w:sz="0" w:space="0" w:color="auto"/>
                  </w:divBdr>
                </w:div>
                <w:div w:id="1151285572">
                  <w:marLeft w:val="0"/>
                  <w:marRight w:val="0"/>
                  <w:marTop w:val="0"/>
                  <w:marBottom w:val="0"/>
                  <w:divBdr>
                    <w:top w:val="none" w:sz="0" w:space="0" w:color="auto"/>
                    <w:left w:val="none" w:sz="0" w:space="0" w:color="auto"/>
                    <w:bottom w:val="none" w:sz="0" w:space="0" w:color="auto"/>
                    <w:right w:val="none" w:sz="0" w:space="0" w:color="auto"/>
                  </w:divBdr>
                </w:div>
                <w:div w:id="210772189">
                  <w:marLeft w:val="0"/>
                  <w:marRight w:val="0"/>
                  <w:marTop w:val="0"/>
                  <w:marBottom w:val="0"/>
                  <w:divBdr>
                    <w:top w:val="none" w:sz="0" w:space="0" w:color="auto"/>
                    <w:left w:val="none" w:sz="0" w:space="0" w:color="auto"/>
                    <w:bottom w:val="none" w:sz="0" w:space="0" w:color="auto"/>
                    <w:right w:val="none" w:sz="0" w:space="0" w:color="auto"/>
                  </w:divBdr>
                </w:div>
                <w:div w:id="1554610810">
                  <w:marLeft w:val="0"/>
                  <w:marRight w:val="0"/>
                  <w:marTop w:val="0"/>
                  <w:marBottom w:val="0"/>
                  <w:divBdr>
                    <w:top w:val="none" w:sz="0" w:space="0" w:color="auto"/>
                    <w:left w:val="none" w:sz="0" w:space="0" w:color="auto"/>
                    <w:bottom w:val="none" w:sz="0" w:space="0" w:color="auto"/>
                    <w:right w:val="none" w:sz="0" w:space="0" w:color="auto"/>
                  </w:divBdr>
                </w:div>
              </w:divsChild>
            </w:div>
            <w:div w:id="942735765">
              <w:marLeft w:val="0"/>
              <w:marRight w:val="0"/>
              <w:marTop w:val="0"/>
              <w:marBottom w:val="0"/>
              <w:divBdr>
                <w:top w:val="none" w:sz="0" w:space="0" w:color="auto"/>
                <w:left w:val="none" w:sz="0" w:space="0" w:color="auto"/>
                <w:bottom w:val="none" w:sz="0" w:space="0" w:color="auto"/>
                <w:right w:val="none" w:sz="0" w:space="0" w:color="auto"/>
              </w:divBdr>
              <w:divsChild>
                <w:div w:id="1712145560">
                  <w:marLeft w:val="0"/>
                  <w:marRight w:val="0"/>
                  <w:marTop w:val="0"/>
                  <w:marBottom w:val="0"/>
                  <w:divBdr>
                    <w:top w:val="none" w:sz="0" w:space="0" w:color="auto"/>
                    <w:left w:val="none" w:sz="0" w:space="0" w:color="auto"/>
                    <w:bottom w:val="none" w:sz="0" w:space="0" w:color="auto"/>
                    <w:right w:val="none" w:sz="0" w:space="0" w:color="auto"/>
                  </w:divBdr>
                </w:div>
                <w:div w:id="210655111">
                  <w:marLeft w:val="0"/>
                  <w:marRight w:val="0"/>
                  <w:marTop w:val="0"/>
                  <w:marBottom w:val="0"/>
                  <w:divBdr>
                    <w:top w:val="none" w:sz="0" w:space="0" w:color="auto"/>
                    <w:left w:val="none" w:sz="0" w:space="0" w:color="auto"/>
                    <w:bottom w:val="none" w:sz="0" w:space="0" w:color="auto"/>
                    <w:right w:val="none" w:sz="0" w:space="0" w:color="auto"/>
                  </w:divBdr>
                </w:div>
                <w:div w:id="1844784311">
                  <w:marLeft w:val="0"/>
                  <w:marRight w:val="0"/>
                  <w:marTop w:val="0"/>
                  <w:marBottom w:val="0"/>
                  <w:divBdr>
                    <w:top w:val="none" w:sz="0" w:space="0" w:color="auto"/>
                    <w:left w:val="none" w:sz="0" w:space="0" w:color="auto"/>
                    <w:bottom w:val="none" w:sz="0" w:space="0" w:color="auto"/>
                    <w:right w:val="none" w:sz="0" w:space="0" w:color="auto"/>
                  </w:divBdr>
                </w:div>
                <w:div w:id="225264402">
                  <w:marLeft w:val="0"/>
                  <w:marRight w:val="0"/>
                  <w:marTop w:val="0"/>
                  <w:marBottom w:val="0"/>
                  <w:divBdr>
                    <w:top w:val="none" w:sz="0" w:space="0" w:color="auto"/>
                    <w:left w:val="none" w:sz="0" w:space="0" w:color="auto"/>
                    <w:bottom w:val="none" w:sz="0" w:space="0" w:color="auto"/>
                    <w:right w:val="none" w:sz="0" w:space="0" w:color="auto"/>
                  </w:divBdr>
                </w:div>
                <w:div w:id="467749906">
                  <w:marLeft w:val="0"/>
                  <w:marRight w:val="0"/>
                  <w:marTop w:val="0"/>
                  <w:marBottom w:val="0"/>
                  <w:divBdr>
                    <w:top w:val="none" w:sz="0" w:space="0" w:color="auto"/>
                    <w:left w:val="none" w:sz="0" w:space="0" w:color="auto"/>
                    <w:bottom w:val="none" w:sz="0" w:space="0" w:color="auto"/>
                    <w:right w:val="none" w:sz="0" w:space="0" w:color="auto"/>
                  </w:divBdr>
                </w:div>
                <w:div w:id="1565607294">
                  <w:marLeft w:val="0"/>
                  <w:marRight w:val="0"/>
                  <w:marTop w:val="0"/>
                  <w:marBottom w:val="0"/>
                  <w:divBdr>
                    <w:top w:val="none" w:sz="0" w:space="0" w:color="auto"/>
                    <w:left w:val="none" w:sz="0" w:space="0" w:color="auto"/>
                    <w:bottom w:val="none" w:sz="0" w:space="0" w:color="auto"/>
                    <w:right w:val="none" w:sz="0" w:space="0" w:color="auto"/>
                  </w:divBdr>
                </w:div>
                <w:div w:id="6717077">
                  <w:marLeft w:val="0"/>
                  <w:marRight w:val="0"/>
                  <w:marTop w:val="0"/>
                  <w:marBottom w:val="0"/>
                  <w:divBdr>
                    <w:top w:val="none" w:sz="0" w:space="0" w:color="auto"/>
                    <w:left w:val="none" w:sz="0" w:space="0" w:color="auto"/>
                    <w:bottom w:val="none" w:sz="0" w:space="0" w:color="auto"/>
                    <w:right w:val="none" w:sz="0" w:space="0" w:color="auto"/>
                  </w:divBdr>
                </w:div>
                <w:div w:id="1187790570">
                  <w:marLeft w:val="0"/>
                  <w:marRight w:val="0"/>
                  <w:marTop w:val="0"/>
                  <w:marBottom w:val="0"/>
                  <w:divBdr>
                    <w:top w:val="none" w:sz="0" w:space="0" w:color="auto"/>
                    <w:left w:val="none" w:sz="0" w:space="0" w:color="auto"/>
                    <w:bottom w:val="none" w:sz="0" w:space="0" w:color="auto"/>
                    <w:right w:val="none" w:sz="0" w:space="0" w:color="auto"/>
                  </w:divBdr>
                </w:div>
              </w:divsChild>
            </w:div>
            <w:div w:id="10128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8174</Words>
  <Characters>49050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2018-04-19T09:42:00Z</dcterms:created>
  <dcterms:modified xsi:type="dcterms:W3CDTF">2018-04-19T10:17:00Z</dcterms:modified>
</cp:coreProperties>
</file>