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C5" w:rsidRPr="00E946C5" w:rsidRDefault="00E946C5" w:rsidP="00E946C5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946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KRAJOWY TRANSPORT OSÓB - DECYZJA W SPRAWIE ODSTĘPSTWA OD WARUNKÓW OKREŚLONYCH W ZEZWOLENIU</w:t>
      </w:r>
    </w:p>
    <w:p w:rsidR="00E946C5" w:rsidRPr="00E946C5" w:rsidRDefault="00E946C5" w:rsidP="000D78C2">
      <w:pPr>
        <w:shd w:val="clear" w:color="auto" w:fill="FFFFFF"/>
        <w:spacing w:before="100" w:beforeAutospacing="1" w:after="100" w:afterAutospacing="1" w:line="336" w:lineRule="auto"/>
        <w:ind w:left="7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Podstawa prawna: art. 18 ust. 1 pkt 1 lit. b, c, d, d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, art. 20, art. 20a, art. 22 ust. 1 i 4, art. 41 ust. 1 pkt 10 ustawy z dnia 6 września 2012r. o transporcie drogowym (j.t. Dz. U. </w:t>
      </w:r>
      <w:r w:rsidR="002655A6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2016.1907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z </w:t>
      </w:r>
      <w:proofErr w:type="spellStart"/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. zm.). Rozporządzenie Ministra Transportu, Budownictwa i Gospodarki Morskiej z dnia 10 kwietnia 2012 r. w sprawie rozkładów ja</w:t>
      </w:r>
      <w:r w:rsidR="002655A6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zdy (Dz. U. z 2012 r. poz. 451)</w:t>
      </w:r>
      <w:bookmarkStart w:id="0" w:name="_GoBack"/>
      <w:bookmarkEnd w:id="0"/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§ 23 Rozporządzenia Min</w:t>
      </w:r>
      <w:r w:rsidR="000D78C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istra Transportu, Budownictwa i 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Gospodarki Morskiej z dnia 6 sierpnia 2013 r. w sprawie wysokości opłat za czynności administracyjne związane z wykonywaniem przewozu drogowego oraz za egzaminowanie i wydanie certyfikatu kompetencji zawodowych (Dz. U. z 2013 r. poz. 916).</w:t>
      </w:r>
    </w:p>
    <w:p w:rsidR="00E946C5" w:rsidRPr="00E946C5" w:rsidRDefault="00E946C5" w:rsidP="00E946C5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I. WYMAGANE DOKUMENTY:</w:t>
      </w:r>
    </w:p>
    <w:p w:rsidR="00E946C5" w:rsidRPr="00E946C5" w:rsidRDefault="00E946C5" w:rsidP="00E9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"Wniosek o wydanie decyzji w sprawie odstępstwa od warunków określonych w zezwoleniu"  </w:t>
      </w:r>
      <w:r w:rsidRPr="00E946C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0D78C2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WKM-26).</w:t>
      </w:r>
    </w:p>
    <w:p w:rsidR="00E946C5" w:rsidRPr="00E946C5" w:rsidRDefault="00E946C5" w:rsidP="00E9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Załączniki: </w:t>
      </w:r>
    </w:p>
    <w:p w:rsidR="00E946C5" w:rsidRPr="00E946C5" w:rsidRDefault="00E946C5" w:rsidP="00E946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proponowany 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 oraz zgodnie z przepisami Rozporządzenia Ministra Transportu Budownictwa i Gospodarki Morskiej z dnia 10 kwietnia 2012 r. w sprawie rozkładów ja</w:t>
      </w:r>
      <w:r w:rsidR="000D78C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zdy (Dz. U. z 2012 r. poz. 451)</w:t>
      </w:r>
      <w:r w:rsidR="0061684D" w:rsidRPr="0061684D">
        <w:rPr>
          <w:rFonts w:ascii="Verdana" w:eastAsia="Times New Roman" w:hAnsi="Verdana" w:cs="Times New Roman"/>
          <w:spacing w:val="2"/>
          <w:sz w:val="19"/>
          <w:szCs w:val="19"/>
          <w:lang w:eastAsia="pl-PL"/>
        </w:rPr>
        <w:t xml:space="preserve"> </w:t>
      </w:r>
      <w:r w:rsidR="0061684D" w:rsidRPr="0061684D">
        <w:rPr>
          <w:rFonts w:ascii="Verdana" w:eastAsia="Times New Roman" w:hAnsi="Verdana" w:cs="Times New Roman"/>
          <w:spacing w:val="2"/>
          <w:sz w:val="18"/>
          <w:szCs w:val="18"/>
          <w:lang w:eastAsia="pl-PL"/>
        </w:rPr>
        <w:t>2 egzemplarze</w:t>
      </w:r>
      <w:r w:rsidR="0061684D" w:rsidRPr="0061684D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:rsidR="00E946C5" w:rsidRPr="00E946C5" w:rsidRDefault="00E946C5" w:rsidP="00E946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schemat połączeń komunikacyjnych z zaznaczoną linią komunikacyjną i przystankami,</w:t>
      </w:r>
    </w:p>
    <w:p w:rsidR="00E946C5" w:rsidRPr="00E946C5" w:rsidRDefault="00E946C5" w:rsidP="00E946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potwierdzenie uzgodnienia zasad korzystania z obiektów dworcowych i przystanków, dokonanego z ich właścicielami lub zarządzającymi – przewozy regularne,</w:t>
      </w:r>
    </w:p>
    <w:p w:rsidR="00E946C5" w:rsidRPr="00E946C5" w:rsidRDefault="00E946C5" w:rsidP="00E946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zobowiązanie do zamieszczania informacji o godzinach odjazdów na tabliczkach</w:t>
      </w:r>
      <w:r w:rsidR="0061684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przystankowych na przystankach</w:t>
      </w:r>
      <w:r w:rsidR="0061684D" w:rsidRPr="0061684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</w:t>
      </w:r>
      <w:r w:rsidR="0061684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(druk WKM-15),</w:t>
      </w:r>
    </w:p>
    <w:p w:rsidR="00E946C5" w:rsidRPr="00E946C5" w:rsidRDefault="00E946C5" w:rsidP="00E946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cennik z uwzględnieniem ceny biletów ulgowych,</w:t>
      </w:r>
    </w:p>
    <w:p w:rsidR="00E946C5" w:rsidRPr="00E946C5" w:rsidRDefault="00E946C5" w:rsidP="00E946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wykaz pojazdów, z określeniem ich liczby oraz liczby miejsc, którymi wnioskodawca zamierza wykonywać przewozy</w:t>
      </w:r>
      <w:r w:rsidR="0061684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(druk WKM-16)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E946C5" w:rsidRPr="00E946C5" w:rsidRDefault="00E946C5" w:rsidP="00E946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inne dokumenty istotne w sprawie.</w:t>
      </w:r>
    </w:p>
    <w:p w:rsidR="00E946C5" w:rsidRPr="00E946C5" w:rsidRDefault="00E946C5" w:rsidP="00E946C5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UWAGA: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decyzja w sprawie odstępstwa od warunków określonych w zezwoleniu nie może być wydana na okres dłuższy niż okres ważności zezwolenia.</w:t>
      </w:r>
    </w:p>
    <w:p w:rsidR="00E946C5" w:rsidRPr="00E946C5" w:rsidRDefault="00E946C5" w:rsidP="00E946C5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II. OPŁATY: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Opłata administracyjna:</w:t>
      </w:r>
    </w:p>
    <w:p w:rsidR="00E946C5" w:rsidRPr="00E946C5" w:rsidRDefault="00E946C5" w:rsidP="00E94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36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za czynności administracyjne za wydanie decyzji w sprawie odstę</w:t>
      </w:r>
      <w:r w:rsidR="000D78C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pstwa od warunków określonych w 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zezwoleniu (opłata jest wnoszona przed odbiorem decyzji) - 40,00 zł.</w:t>
      </w:r>
    </w:p>
    <w:p w:rsidR="00E946C5" w:rsidRPr="00E946C5" w:rsidRDefault="00E946C5" w:rsidP="00E946C5">
      <w:pPr>
        <w:shd w:val="clear" w:color="auto" w:fill="FFFFFF"/>
        <w:spacing w:before="100" w:beforeAutospacing="1" w:after="100" w:afterAutospacing="1" w:line="336" w:lineRule="auto"/>
        <w:ind w:left="7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>Opłatę można uiścić w kasie Urzędu lub przelewem na rachunek bankowy Urzędu Miasta</w:t>
      </w:r>
      <w:r w:rsidR="000D78C2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 Świnoujście</w:t>
      </w:r>
      <w:r w:rsidRPr="00E946C5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 w Banku PKO BP S.A. </w:t>
      </w:r>
      <w:r w:rsidR="000D78C2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pl-PL"/>
        </w:rPr>
        <w:t>95 1240 3914 1111 0010 0965 0933</w:t>
      </w:r>
    </w:p>
    <w:p w:rsidR="0061684D" w:rsidRDefault="00E946C5" w:rsidP="00E946C5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III. TERMIN ZAŁATWIENIA SPRAWY:</w:t>
      </w:r>
      <w:r w:rsidRPr="00E946C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Do 30 dni.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</w:p>
    <w:p w:rsidR="00E946C5" w:rsidRPr="00E946C5" w:rsidRDefault="00E946C5" w:rsidP="00E946C5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E946C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lastRenderedPageBreak/>
        <w:t>IV. JEDNOSTKA ODPOWIEDZIALNA: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 xml:space="preserve">Wydział </w:t>
      </w:r>
      <w:r w:rsidR="000D78C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Komunikacji (WKM).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E946C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V. TRYB ODWOŁAWCZY: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Odwołanie wnosi się w terminie 14 dni od dnia doręczenia decyzji stronie do Samorządowego Kolegium Odwoławczego w Szczecinie za pośredni</w:t>
      </w:r>
      <w:r w:rsidR="000D78C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ctwem organu wydającego decyzję.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E946C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VI. UWAGI: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W przypadku braku kompletu wymaganych dokumentów wnioskodawca zostani</w:t>
      </w:r>
      <w:r w:rsidR="000D78C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e wezwany do ich uzupełnienia i </w:t>
      </w:r>
      <w:r w:rsidRPr="00E946C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złożenia w </w:t>
      </w:r>
      <w:r w:rsidR="000D78C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Biurze Obsługi Interesanta.</w:t>
      </w:r>
    </w:p>
    <w:p w:rsidR="00D472DC" w:rsidRDefault="00D472DC"/>
    <w:sectPr w:rsidR="00D4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DAE"/>
    <w:multiLevelType w:val="multilevel"/>
    <w:tmpl w:val="BBC8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65A52"/>
    <w:multiLevelType w:val="multilevel"/>
    <w:tmpl w:val="AC94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03"/>
    <w:rsid w:val="000D78C2"/>
    <w:rsid w:val="00157D16"/>
    <w:rsid w:val="002655A6"/>
    <w:rsid w:val="0061684D"/>
    <w:rsid w:val="00D472DC"/>
    <w:rsid w:val="00DA4903"/>
    <w:rsid w:val="00E946C5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423">
                  <w:marLeft w:val="0"/>
                  <w:marRight w:val="0"/>
                  <w:marTop w:val="3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98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2444</Characters>
  <Application>Microsoft Office Word</Application>
  <DocSecurity>0</DocSecurity>
  <Lines>20</Lines>
  <Paragraphs>5</Paragraphs>
  <ScaleCrop>false</ScaleCrop>
  <Company>ATC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5</cp:revision>
  <dcterms:created xsi:type="dcterms:W3CDTF">2015-07-01T07:39:00Z</dcterms:created>
  <dcterms:modified xsi:type="dcterms:W3CDTF">2016-12-27T09:27:00Z</dcterms:modified>
</cp:coreProperties>
</file>